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2E680" w14:textId="77777777" w:rsidR="009011DC" w:rsidRDefault="00F0433B">
      <w:r>
        <w:rPr>
          <w:noProof/>
        </w:rPr>
        <w:drawing>
          <wp:inline distT="0" distB="0" distL="0" distR="0" wp14:anchorId="3194A897" wp14:editId="2F1477E8">
            <wp:extent cx="59436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MHeader_ABM Note-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00200"/>
                    </a:xfrm>
                    <a:prstGeom prst="rect">
                      <a:avLst/>
                    </a:prstGeom>
                  </pic:spPr>
                </pic:pic>
              </a:graphicData>
            </a:graphic>
          </wp:inline>
        </w:drawing>
      </w:r>
    </w:p>
    <w:p w14:paraId="0B319EA9" w14:textId="77777777" w:rsidR="00F0433B" w:rsidRDefault="00F0433B"/>
    <w:p w14:paraId="09A06AED" w14:textId="0B38EAEC" w:rsidR="00F0433B" w:rsidRPr="00D66290" w:rsidRDefault="00D45317" w:rsidP="00457FA7">
      <w:pPr>
        <w:jc w:val="center"/>
        <w:rPr>
          <w:b/>
          <w:color w:val="1E4D2B"/>
          <w:sz w:val="28"/>
          <w:szCs w:val="28"/>
          <w:lang w:val="es-ES"/>
        </w:rPr>
      </w:pPr>
      <w:r w:rsidRPr="00D66290">
        <w:rPr>
          <w:b/>
          <w:color w:val="1E4D2B"/>
          <w:sz w:val="28"/>
          <w:szCs w:val="28"/>
          <w:lang w:val="es-ES"/>
        </w:rPr>
        <w:t>Estado</w:t>
      </w:r>
      <w:r w:rsidR="00D66290" w:rsidRPr="00D66290">
        <w:rPr>
          <w:b/>
          <w:color w:val="1E4D2B"/>
          <w:sz w:val="28"/>
          <w:szCs w:val="28"/>
          <w:lang w:val="es-ES"/>
        </w:rPr>
        <w:t>s</w:t>
      </w:r>
      <w:r w:rsidRPr="00D66290">
        <w:rPr>
          <w:b/>
          <w:color w:val="1E4D2B"/>
          <w:sz w:val="28"/>
          <w:szCs w:val="28"/>
          <w:lang w:val="es-ES"/>
        </w:rPr>
        <w:t xml:space="preserve"> Financiero</w:t>
      </w:r>
      <w:r w:rsidR="00D66290" w:rsidRPr="00D66290">
        <w:rPr>
          <w:b/>
          <w:color w:val="1E4D2B"/>
          <w:sz w:val="28"/>
          <w:szCs w:val="28"/>
          <w:lang w:val="es-ES"/>
        </w:rPr>
        <w:t>s</w:t>
      </w:r>
      <w:r w:rsidR="00F0433B" w:rsidRPr="00D66290">
        <w:rPr>
          <w:b/>
          <w:color w:val="1E4D2B"/>
          <w:sz w:val="28"/>
          <w:szCs w:val="28"/>
          <w:lang w:val="es-ES"/>
        </w:rPr>
        <w:t xml:space="preserve"> – </w:t>
      </w:r>
      <w:r w:rsidR="00D66290" w:rsidRPr="00A33507">
        <w:rPr>
          <w:rFonts w:ascii="Arial Nova Cond" w:eastAsia="Times New Roman" w:hAnsi="Arial Nova Cond" w:cs="Times New Roman"/>
          <w:b/>
          <w:bCs/>
          <w:color w:val="1E4D2B"/>
          <w:sz w:val="28"/>
          <w:szCs w:val="28"/>
          <w:lang w:val="es-ES"/>
        </w:rPr>
        <w:t xml:space="preserve">El </w:t>
      </w:r>
      <w:r w:rsidR="00BB3C22">
        <w:rPr>
          <w:rFonts w:ascii="Arial Nova Cond" w:eastAsia="Times New Roman" w:hAnsi="Arial Nova Cond" w:cs="Times New Roman"/>
          <w:b/>
          <w:bCs/>
          <w:color w:val="1E4D2B"/>
          <w:sz w:val="28"/>
          <w:szCs w:val="28"/>
          <w:lang w:val="es-ES"/>
        </w:rPr>
        <w:t>e</w:t>
      </w:r>
      <w:r w:rsidR="00D66290" w:rsidRPr="00A33507">
        <w:rPr>
          <w:rFonts w:ascii="Arial Nova Cond" w:eastAsia="Times New Roman" w:hAnsi="Arial Nova Cond" w:cs="Times New Roman"/>
          <w:b/>
          <w:bCs/>
          <w:color w:val="1E4D2B"/>
          <w:sz w:val="28"/>
          <w:szCs w:val="28"/>
          <w:lang w:val="es-ES"/>
        </w:rPr>
        <w:t xml:space="preserve">stado de </w:t>
      </w:r>
      <w:r w:rsidR="00BB3C22">
        <w:rPr>
          <w:rFonts w:ascii="Arial Nova Cond" w:eastAsia="Times New Roman" w:hAnsi="Arial Nova Cond" w:cs="Times New Roman"/>
          <w:b/>
          <w:bCs/>
          <w:color w:val="1E4D2B"/>
          <w:sz w:val="28"/>
          <w:szCs w:val="28"/>
          <w:lang w:val="es-ES"/>
        </w:rPr>
        <w:t>f</w:t>
      </w:r>
      <w:r w:rsidR="00D66290" w:rsidRPr="00A33507">
        <w:rPr>
          <w:rFonts w:ascii="Arial Nova Cond" w:eastAsia="Times New Roman" w:hAnsi="Arial Nova Cond" w:cs="Times New Roman"/>
          <w:b/>
          <w:bCs/>
          <w:color w:val="1E4D2B"/>
          <w:sz w:val="28"/>
          <w:szCs w:val="28"/>
          <w:lang w:val="es-ES"/>
        </w:rPr>
        <w:t xml:space="preserve">lujo de </w:t>
      </w:r>
      <w:r w:rsidR="00BB3C22">
        <w:rPr>
          <w:rFonts w:ascii="Arial Nova Cond" w:eastAsia="Times New Roman" w:hAnsi="Arial Nova Cond" w:cs="Times New Roman"/>
          <w:b/>
          <w:bCs/>
          <w:color w:val="1E4D2B"/>
          <w:sz w:val="28"/>
          <w:szCs w:val="28"/>
          <w:lang w:val="es-ES"/>
        </w:rPr>
        <w:t>c</w:t>
      </w:r>
      <w:r w:rsidR="00D66290" w:rsidRPr="00A33507">
        <w:rPr>
          <w:rFonts w:ascii="Arial Nova Cond" w:eastAsia="Times New Roman" w:hAnsi="Arial Nova Cond" w:cs="Times New Roman"/>
          <w:b/>
          <w:bCs/>
          <w:color w:val="1E4D2B"/>
          <w:sz w:val="28"/>
          <w:szCs w:val="28"/>
          <w:lang w:val="es-ES"/>
        </w:rPr>
        <w:t>aja</w:t>
      </w:r>
      <w:r w:rsidR="00F0433B" w:rsidRPr="00A82FAA">
        <w:rPr>
          <w:rStyle w:val="FootnoteReference"/>
          <w:b/>
          <w:color w:val="1E4D2B"/>
          <w:sz w:val="28"/>
          <w:szCs w:val="28"/>
        </w:rPr>
        <w:footnoteReference w:id="1"/>
      </w:r>
    </w:p>
    <w:p w14:paraId="3764E9CF" w14:textId="5AE8C551" w:rsidR="00F0433B" w:rsidRPr="007A166E" w:rsidRDefault="00F0433B" w:rsidP="007A166E">
      <w:pPr>
        <w:jc w:val="center"/>
        <w:rPr>
          <w:sz w:val="24"/>
          <w:szCs w:val="24"/>
        </w:rPr>
      </w:pPr>
      <w:r w:rsidRPr="00457FA7">
        <w:rPr>
          <w:sz w:val="24"/>
          <w:szCs w:val="24"/>
        </w:rPr>
        <w:t xml:space="preserve">By: Jenny Beiermann, </w:t>
      </w:r>
      <w:r w:rsidR="002725F8" w:rsidRPr="00457FA7">
        <w:rPr>
          <w:sz w:val="24"/>
          <w:szCs w:val="24"/>
        </w:rPr>
        <w:t xml:space="preserve">Jeffrey E. Tranel, </w:t>
      </w:r>
      <w:r w:rsidRPr="00457FA7">
        <w:rPr>
          <w:sz w:val="24"/>
          <w:szCs w:val="24"/>
        </w:rPr>
        <w:t>and R. Brent Young</w:t>
      </w:r>
      <w:r w:rsidRPr="00457FA7">
        <w:rPr>
          <w:rStyle w:val="FootnoteReference"/>
          <w:sz w:val="24"/>
          <w:szCs w:val="24"/>
        </w:rPr>
        <w:footnoteReference w:id="2"/>
      </w:r>
    </w:p>
    <w:p w14:paraId="356A6EAF" w14:textId="77777777" w:rsidR="00C706BD" w:rsidRDefault="00C706BD" w:rsidP="00101051">
      <w:pPr>
        <w:jc w:val="both"/>
        <w:rPr>
          <w:rFonts w:eastAsia="Times New Roman" w:cs="Times New Roman"/>
        </w:rPr>
      </w:pPr>
    </w:p>
    <w:p w14:paraId="38B25602" w14:textId="2EE6917D" w:rsidR="00C706BD" w:rsidRPr="007A166E" w:rsidRDefault="001C6B03" w:rsidP="007A166E">
      <w:pPr>
        <w:spacing w:after="240"/>
        <w:rPr>
          <w:lang w:val="es-ES"/>
        </w:rPr>
      </w:pPr>
      <w:r w:rsidRPr="004E2FC8">
        <w:rPr>
          <w:lang w:val="es-ES"/>
        </w:rPr>
        <w:t xml:space="preserve">En la agricultura se utilizan cuatro estados financieros principales: (1) balance o estado del patrimonio neto; (2) </w:t>
      </w:r>
      <w:r>
        <w:rPr>
          <w:lang w:val="es-ES"/>
        </w:rPr>
        <w:t>declaración de ingresos</w:t>
      </w:r>
      <w:r w:rsidRPr="004E2FC8">
        <w:rPr>
          <w:lang w:val="es-ES"/>
        </w:rPr>
        <w:t xml:space="preserve">; (3) estado de flujos de caja; y (4) estado de fondos propios. Cada estado financiero tiene una finalidad específica para la gestión de las finanzas de una granja o rancho. Esta ficha explica la </w:t>
      </w:r>
      <w:r>
        <w:rPr>
          <w:lang w:val="es-ES"/>
        </w:rPr>
        <w:t>declaración de ingresos</w:t>
      </w:r>
      <w:r w:rsidRPr="004E2FC8">
        <w:rPr>
          <w:lang w:val="es-ES"/>
        </w:rPr>
        <w:t>. En el sitio web de la ABM (https://abm.extension.colostate.edu) se pueden consultar otras fichas informativas y las hojas de cálculo que las acompañan.</w:t>
      </w:r>
    </w:p>
    <w:p w14:paraId="3A4CEFD4" w14:textId="77777777" w:rsidR="00A33507" w:rsidRPr="00A33507" w:rsidRDefault="00A33507" w:rsidP="00A33507">
      <w:pPr>
        <w:jc w:val="both"/>
        <w:rPr>
          <w:rFonts w:ascii="Arial Nova Cond" w:eastAsia="Times New Roman" w:hAnsi="Arial Nova Cond" w:cs="Times New Roman"/>
          <w:b/>
          <w:bCs/>
          <w:color w:val="1E4D2B"/>
          <w:sz w:val="28"/>
          <w:szCs w:val="28"/>
          <w:lang w:val="es-ES"/>
        </w:rPr>
      </w:pPr>
      <w:r w:rsidRPr="00A33507">
        <w:rPr>
          <w:rFonts w:ascii="Arial Nova Cond" w:eastAsia="Times New Roman" w:hAnsi="Arial Nova Cond" w:cs="Times New Roman"/>
          <w:b/>
          <w:bCs/>
          <w:color w:val="1E4D2B"/>
          <w:sz w:val="28"/>
          <w:szCs w:val="28"/>
          <w:lang w:val="es-ES"/>
        </w:rPr>
        <w:t>El Estado de Flujo de Caja: ¿Qué es?</w:t>
      </w:r>
    </w:p>
    <w:p w14:paraId="288BD1BB" w14:textId="77777777" w:rsidR="00A33507" w:rsidRDefault="00A33507" w:rsidP="00A33507">
      <w:pPr>
        <w:rPr>
          <w:lang w:val="es-ES"/>
        </w:rPr>
      </w:pPr>
      <w:r w:rsidRPr="00B218F0">
        <w:rPr>
          <w:lang w:val="es-ES"/>
        </w:rPr>
        <w:t>El estado de flujos de caja resume las entradas (ingresos) y salidas (gastos) de efectivo de una empresa a lo largo de un periodo determinado. El período contable suele ser un año dividido en 12 períodos mensuales. El estado de flujo de caja puede utilizarse de cualquiera de las siguientes formas:</w:t>
      </w:r>
    </w:p>
    <w:p w14:paraId="586A8C25" w14:textId="77777777" w:rsidR="00A33507" w:rsidRDefault="00A33507" w:rsidP="00A33507">
      <w:pPr>
        <w:pStyle w:val="ListParagraph"/>
        <w:numPr>
          <w:ilvl w:val="0"/>
          <w:numId w:val="10"/>
        </w:numPr>
        <w:rPr>
          <w:lang w:val="es-ES"/>
        </w:rPr>
      </w:pPr>
      <w:r w:rsidRPr="00A33507">
        <w:rPr>
          <w:lang w:val="es-ES"/>
        </w:rPr>
        <w:t>Como proyección o previsión a largo plazo de operaciones futuras (lo que se denomina análisis de forma pro o de planificación).</w:t>
      </w:r>
    </w:p>
    <w:p w14:paraId="061DD188" w14:textId="76BD54C9" w:rsidR="00A33507" w:rsidRDefault="00A33507" w:rsidP="00A33507">
      <w:pPr>
        <w:pStyle w:val="ListParagraph"/>
        <w:numPr>
          <w:ilvl w:val="0"/>
          <w:numId w:val="10"/>
        </w:numPr>
        <w:rPr>
          <w:lang w:val="es-ES"/>
        </w:rPr>
      </w:pPr>
      <w:r w:rsidRPr="00A33507">
        <w:rPr>
          <w:lang w:val="es-ES"/>
        </w:rPr>
        <w:t>Como un registro histórico (a posterior) que contiene datos financieros reales.</w:t>
      </w:r>
    </w:p>
    <w:p w14:paraId="31D402D4" w14:textId="77777777" w:rsidR="00CF7514" w:rsidRPr="00CF7514" w:rsidRDefault="00CF7514" w:rsidP="00CF7514">
      <w:pPr>
        <w:rPr>
          <w:lang w:val="es-ES"/>
        </w:rPr>
      </w:pPr>
    </w:p>
    <w:p w14:paraId="40FBFC90" w14:textId="77777777" w:rsidR="00A33507" w:rsidRDefault="00A33507" w:rsidP="00A33507">
      <w:pPr>
        <w:rPr>
          <w:lang w:val="es-ES"/>
        </w:rPr>
      </w:pPr>
      <w:r w:rsidRPr="00B218F0">
        <w:rPr>
          <w:lang w:val="es-ES"/>
        </w:rPr>
        <w:t>Lo ideal es que un gerente utilice ambos procedimientos y elabore una proyección anual seguida de un registro real de las transacciones financieras de cada mes a medida que se producen.</w:t>
      </w:r>
    </w:p>
    <w:p w14:paraId="33E2432D" w14:textId="77777777" w:rsidR="00A33507" w:rsidRDefault="00A33507" w:rsidP="00A33507">
      <w:pPr>
        <w:rPr>
          <w:lang w:val="es-ES"/>
        </w:rPr>
      </w:pPr>
    </w:p>
    <w:p w14:paraId="4A5384FB" w14:textId="79556CEC" w:rsidR="00D53D76" w:rsidRPr="007A166E" w:rsidRDefault="00A33507" w:rsidP="007A166E">
      <w:pPr>
        <w:spacing w:after="240"/>
        <w:rPr>
          <w:lang w:val="es-ES"/>
        </w:rPr>
      </w:pPr>
      <w:r w:rsidRPr="00A36297">
        <w:rPr>
          <w:lang w:val="es-ES"/>
        </w:rPr>
        <w:t>El estado de flujos de caja es una proyección de la cantidad y el momento en que se espera que el efectivo entre y salga de la granja durante el siguiente periodo de contabilidad. Permite al gerente de la granja o al prestamista estimar la cantidad y el momento en que se dispondrá de efectivo; determinar el momento y la cantidad de los fondos prestados que puedan ser necesarios; y estimar la capacidad de reembolso de la deuda de la empresa. El flujo de caja ayuda a determinar, no sólo el importe de la deuda que el prestatario puede contraer, sino también el momento del reembolso y el calendario de amortización adecuado (es decir, el número de años para devolver el préstamo).</w:t>
      </w:r>
    </w:p>
    <w:p w14:paraId="63A511A2" w14:textId="77777777" w:rsidR="00A33507" w:rsidRPr="00A33507" w:rsidRDefault="00A33507" w:rsidP="00A33507">
      <w:pPr>
        <w:jc w:val="both"/>
        <w:rPr>
          <w:rFonts w:ascii="Candara" w:eastAsia="Times New Roman" w:hAnsi="Candara" w:cs="Times New Roman"/>
          <w:b/>
          <w:bCs/>
          <w:color w:val="1E4D2B"/>
          <w:sz w:val="28"/>
          <w:szCs w:val="28"/>
          <w:lang w:val="es-ES"/>
        </w:rPr>
      </w:pPr>
      <w:r w:rsidRPr="00A33507">
        <w:rPr>
          <w:rFonts w:ascii="Candara" w:eastAsia="Times New Roman" w:hAnsi="Candara" w:cs="Times New Roman"/>
          <w:b/>
          <w:bCs/>
          <w:color w:val="1E4D2B"/>
          <w:sz w:val="28"/>
          <w:szCs w:val="28"/>
          <w:lang w:val="es-ES"/>
        </w:rPr>
        <w:lastRenderedPageBreak/>
        <w:t>Flujos de caja en la agricultura comercial</w:t>
      </w:r>
    </w:p>
    <w:p w14:paraId="7272E685" w14:textId="1496F1DC" w:rsidR="00C706BD" w:rsidRPr="007A166E" w:rsidRDefault="00A33507" w:rsidP="007A166E">
      <w:pPr>
        <w:spacing w:after="240"/>
        <w:rPr>
          <w:lang w:val="es-ES"/>
        </w:rPr>
      </w:pPr>
      <w:r w:rsidRPr="00FB3C4B">
        <w:rPr>
          <w:lang w:val="es-ES"/>
        </w:rPr>
        <w:t xml:space="preserve">Cada empresa agrícola tiene sus propias necesidades financieras: la ganadería, los cultivos en surco, los productos lácteos y la fruta tienen problemas de flujo de caja diferentes y únicos. Esto se debe, por supuesto, al calendario y la naturaleza de los costos que se incurren entre el inicio de una empresa y la venta de los productos. Un productor de maíz incurre en costes en primavera y recibe ingresos cuando vende la cosecha a finales de otoño o principios de invierno. Un productor de duraznos en el oeste de Colorado tendrá que esperar varios años entre la siembra y la primera cosecha antes de obtener ingresos. Por eso es tan importante el análisis del flujo de caja. Requiere un buen planificador que domine los aspectos técnicos y las peculiaridades estacionales de su empresa agrícola. Un análisis del flujo de caja obliga al gerente </w:t>
      </w:r>
      <w:proofErr w:type="gramStart"/>
      <w:r w:rsidRPr="00FB3C4B">
        <w:rPr>
          <w:lang w:val="es-ES"/>
        </w:rPr>
        <w:t>a</w:t>
      </w:r>
      <w:proofErr w:type="gramEnd"/>
      <w:r w:rsidRPr="00FB3C4B">
        <w:rPr>
          <w:lang w:val="es-ES"/>
        </w:rPr>
        <w:t xml:space="preserve"> tener en cuenta las diferencias estacionales y le permite elaborar planes alternativos en busca de la combinación de empresas más factible. Sin embargo, un análisis del flujo de caja no indica la rentabilidad ni la situación patrimonial de la empresa y debe utilizarse junto con la cuenta de resultados (para determinar la ganancia) y el balance (para mostrar la situación patrimonial).</w:t>
      </w:r>
    </w:p>
    <w:p w14:paraId="2322A6A8" w14:textId="77777777" w:rsidR="00A33507" w:rsidRPr="00A33507" w:rsidRDefault="00A33507" w:rsidP="00A33507">
      <w:pPr>
        <w:jc w:val="both"/>
        <w:rPr>
          <w:rFonts w:ascii="Candara" w:eastAsia="Times New Roman" w:hAnsi="Candara" w:cs="Arial"/>
          <w:b/>
          <w:bCs/>
          <w:color w:val="1E4D2B"/>
          <w:sz w:val="28"/>
          <w:szCs w:val="28"/>
          <w:lang w:val="es-ES"/>
        </w:rPr>
      </w:pPr>
      <w:r w:rsidRPr="00A33507">
        <w:rPr>
          <w:rFonts w:ascii="Candara" w:eastAsia="Times New Roman" w:hAnsi="Candara" w:cs="Arial"/>
          <w:b/>
          <w:bCs/>
          <w:color w:val="1E4D2B"/>
          <w:sz w:val="28"/>
          <w:szCs w:val="28"/>
          <w:lang w:val="es-ES"/>
        </w:rPr>
        <w:t>Elaboración de los estados de caja</w:t>
      </w:r>
    </w:p>
    <w:p w14:paraId="710934A0" w14:textId="390A1638" w:rsidR="00A33507" w:rsidRDefault="00A33507" w:rsidP="00A33507">
      <w:pPr>
        <w:rPr>
          <w:lang w:val="es-ES"/>
        </w:rPr>
      </w:pPr>
      <w:r w:rsidRPr="003B3A7D">
        <w:rPr>
          <w:lang w:val="es-ES"/>
        </w:rPr>
        <w:t>Muchos sistemas computarizados de contabilidad de granjas contienen un módulo presupuestario que puede ayudar a elaborar un estado de flujo de caja. Una forma de concebir el estado de flujo de caja es como un talonario de cheques. La chequera contabiliza todas las entradas de efectivo (depósitos) y todas las salidas (cheques). Al final de cada mes se muestra el saldo de caja restante. Un estado de flujo de caja es muy similar, solo que está más organizado y es más sistemático. Además, un estado de flujo de caja más detallado será más eficaz como herramienta de administración y planificación. Los formatos de estos estados de flujo de caja son esencialmente los mismos, es decir, la mitad superior del presupuesto contiene todas las entradas de efectivo (ingresos y ventas) y la mitad inferior incluye las salidas de efectivo (costes y gastos).</w:t>
      </w:r>
    </w:p>
    <w:p w14:paraId="3E6DA5A5" w14:textId="77777777" w:rsidR="00CF7514" w:rsidRPr="003B3A7D" w:rsidRDefault="00CF7514" w:rsidP="00A33507">
      <w:pPr>
        <w:rPr>
          <w:lang w:val="es-ES"/>
        </w:rPr>
      </w:pPr>
    </w:p>
    <w:p w14:paraId="0934D590" w14:textId="77777777" w:rsidR="00A33507" w:rsidRDefault="00A33507" w:rsidP="00A33507">
      <w:pPr>
        <w:rPr>
          <w:lang w:val="es-ES"/>
        </w:rPr>
      </w:pPr>
      <w:r w:rsidRPr="003B3A7D">
        <w:rPr>
          <w:lang w:val="es-ES"/>
        </w:rPr>
        <w:t>La finalidad de un estado de flujo de caja determinará la dificultad y el tiempo necesario para prepararlo. Una persona que nunca haya preparado un estado de flujo de caja hará bien en preparar primero uno basado en información histórica. Por ejemplo, utilizando extractos bancarios anteriores (cheques cancelados y depósitos) como fuente de datos, tanto de salidas como de entradas. Si el propietario de la granja o el rancho tiene cuentas bancarias personales y comerciales separadas, se utilizarán ambas para preparar el estado de flujo de caja.</w:t>
      </w:r>
    </w:p>
    <w:p w14:paraId="1A26A563" w14:textId="77777777" w:rsidR="00CF7514" w:rsidRDefault="00CF7514" w:rsidP="00A33507">
      <w:pPr>
        <w:rPr>
          <w:lang w:val="es-ES"/>
        </w:rPr>
      </w:pPr>
    </w:p>
    <w:p w14:paraId="4AF1BD78" w14:textId="77777777" w:rsidR="00A33507" w:rsidRDefault="00A33507" w:rsidP="00A33507">
      <w:pPr>
        <w:rPr>
          <w:lang w:val="es-ES"/>
        </w:rPr>
      </w:pPr>
      <w:r w:rsidRPr="003B3A7D">
        <w:rPr>
          <w:lang w:val="es-ES"/>
        </w:rPr>
        <w:t>El estado de flujo de caja tiene en cuenta tanto los gastos e ingresos de la empresa como los personales y familiares. Por lo tanto, al preparar un estado de flujo de caja proyectado para la empresa agrícola o ganadera, es muy importante no pasar por alto los gastos de manutención de la familia. Un estado de flujo de caja previsto o un estado de operaciones futuras puede prepararse de dos maneras:</w:t>
      </w:r>
    </w:p>
    <w:p w14:paraId="38157646" w14:textId="77777777" w:rsidR="00CF7514" w:rsidRPr="003B3A7D" w:rsidRDefault="00CF7514" w:rsidP="00A33507">
      <w:pPr>
        <w:rPr>
          <w:lang w:val="es-ES"/>
        </w:rPr>
      </w:pPr>
    </w:p>
    <w:p w14:paraId="36FE7B5D" w14:textId="441903CC" w:rsidR="00A33507" w:rsidRPr="00CF7514" w:rsidRDefault="00A33507" w:rsidP="00CF7514">
      <w:pPr>
        <w:pStyle w:val="ListParagraph"/>
        <w:numPr>
          <w:ilvl w:val="0"/>
          <w:numId w:val="12"/>
        </w:numPr>
        <w:rPr>
          <w:lang w:val="es-ES"/>
        </w:rPr>
      </w:pPr>
      <w:r w:rsidRPr="00CF7514">
        <w:rPr>
          <w:lang w:val="es-ES"/>
        </w:rPr>
        <w:t>Proyectar los ingresos y gastos futuros de toda la granja basándose en los ingresos y gastos del año pasado.</w:t>
      </w:r>
    </w:p>
    <w:p w14:paraId="5BCF5F4C" w14:textId="7A18C7E5" w:rsidR="00A33507" w:rsidRDefault="00A33507" w:rsidP="00CF7514">
      <w:pPr>
        <w:pStyle w:val="ListParagraph"/>
        <w:numPr>
          <w:ilvl w:val="0"/>
          <w:numId w:val="12"/>
        </w:numPr>
        <w:rPr>
          <w:lang w:val="es-ES"/>
        </w:rPr>
      </w:pPr>
      <w:r w:rsidRPr="00CF7514">
        <w:rPr>
          <w:lang w:val="es-ES"/>
        </w:rPr>
        <w:t>Proyectar los ingresos y gastos de las empresas de la granja con un análisis detallado de los insumos, los productos, los precios, etc.</w:t>
      </w:r>
    </w:p>
    <w:p w14:paraId="55DC5717" w14:textId="77777777" w:rsidR="00CF7514" w:rsidRPr="00CF7514" w:rsidRDefault="00CF7514" w:rsidP="00CF7514">
      <w:pPr>
        <w:rPr>
          <w:lang w:val="es-ES"/>
        </w:rPr>
      </w:pPr>
    </w:p>
    <w:p w14:paraId="3D87CF82" w14:textId="77777777" w:rsidR="00A33507" w:rsidRDefault="00A33507" w:rsidP="00A33507">
      <w:pPr>
        <w:rPr>
          <w:lang w:val="es-ES"/>
        </w:rPr>
      </w:pPr>
      <w:r w:rsidRPr="003B3A7D">
        <w:rPr>
          <w:lang w:val="es-ES"/>
        </w:rPr>
        <w:t xml:space="preserve">El primer método es el que requiere menos esfuerzo, mientras que el segundo es extremadamente detallado y exige mucha planificación y trabajo. </w:t>
      </w:r>
    </w:p>
    <w:p w14:paraId="1EA9DB13" w14:textId="77777777" w:rsidR="00CF7514" w:rsidRPr="003B3A7D" w:rsidRDefault="00CF7514" w:rsidP="00A33507">
      <w:pPr>
        <w:rPr>
          <w:lang w:val="es-ES"/>
        </w:rPr>
      </w:pPr>
    </w:p>
    <w:p w14:paraId="4895B231" w14:textId="61E76A77" w:rsidR="00A33507" w:rsidRDefault="00A33507" w:rsidP="00A33507">
      <w:pPr>
        <w:rPr>
          <w:lang w:val="es-ES"/>
        </w:rPr>
      </w:pPr>
      <w:r w:rsidRPr="003B3A7D">
        <w:rPr>
          <w:lang w:val="es-ES"/>
        </w:rPr>
        <w:t>El primer método consiste en utilizar el estado de flujos de caja del año anterior y proyectar las variaciones de precios previstas.</w:t>
      </w:r>
      <w:r w:rsidR="00CF7514">
        <w:rPr>
          <w:lang w:val="es-ES"/>
        </w:rPr>
        <w:t xml:space="preserve"> </w:t>
      </w:r>
      <w:r w:rsidRPr="003B3A7D">
        <w:rPr>
          <w:lang w:val="es-ES"/>
        </w:rPr>
        <w:t xml:space="preserve">Por ejemplo, si se prevé que los ingresos ganaderos y los precios del </w:t>
      </w:r>
      <w:r w:rsidRPr="003B3A7D">
        <w:rPr>
          <w:lang w:val="es-ES"/>
        </w:rPr>
        <w:lastRenderedPageBreak/>
        <w:t>ganado aumenten un 10% este año, los ingresos ganaderos del año anterior se incrementarían en un 10%. Por supuesto, esto también supone que los niveles de producción de este año serán los mismos que los del año pasado. Si se pudiera prever la estabilidad de los precios y la producción, este método sería bastante adecuado. Sin embargo, las variaciones de precios, costes y producción en el sector agrícola pueden hacer que este método sea demasiado impreciso para las necesidades de planificación y presupuestación</w:t>
      </w:r>
      <w:r w:rsidR="00CF7514">
        <w:rPr>
          <w:lang w:val="es-ES"/>
        </w:rPr>
        <w:t>.</w:t>
      </w:r>
    </w:p>
    <w:p w14:paraId="544DECBD" w14:textId="77777777" w:rsidR="00CF7514" w:rsidRDefault="00CF7514" w:rsidP="00A33507">
      <w:pPr>
        <w:rPr>
          <w:lang w:val="es-ES"/>
        </w:rPr>
      </w:pPr>
    </w:p>
    <w:p w14:paraId="31E1CE9A" w14:textId="77777777" w:rsidR="00A33507" w:rsidRDefault="00A33507" w:rsidP="00A33507">
      <w:pPr>
        <w:rPr>
          <w:lang w:val="es-ES"/>
        </w:rPr>
      </w:pPr>
      <w:r w:rsidRPr="00F32805">
        <w:rPr>
          <w:lang w:val="es-ES"/>
        </w:rPr>
        <w:t xml:space="preserve">El segundo método es muy detallado. Lo que se hace es dividir el negocio en las distintas iniciativas y elaborar un presupuesto para cada una de ellas. Para ello hay que elaborar un plan de cultivo que incluya las acres, los rendimientos previstos y la producción total (si el productor dispone de datos suficientes sobre los rendimientos, utilícelos o utilice una medida del condado o de la zona). Además de los rendimientos y los precios de producción, el preparador debe estimar las necesidades de semillas, fertilizantes, productos químicos, mano de obra y otros insumos, así como los costes asociados. El plan ganadero se elabora de forma muy similar al plan agrícola. Debe estimarse la producción esperada asociada al ganado criado o comprado. Deben determinarse los costes de las empresas ganaderas y calcularse las actividades de comercialización, con cantidades y precios. El plan ganadero requiere un examen meticuloso. Al igual que el programa de cultivos que se decida, la determinación de los precios de venta de los productos puede ser el requisito más frustrante. </w:t>
      </w:r>
    </w:p>
    <w:p w14:paraId="66069A21" w14:textId="77777777" w:rsidR="00CF7514" w:rsidRPr="00F32805" w:rsidRDefault="00CF7514" w:rsidP="00A33507">
      <w:pPr>
        <w:rPr>
          <w:lang w:val="es-ES"/>
        </w:rPr>
      </w:pPr>
    </w:p>
    <w:p w14:paraId="3EBFCAC1" w14:textId="77777777" w:rsidR="00A33507" w:rsidRDefault="00A33507" w:rsidP="00A33507">
      <w:pPr>
        <w:rPr>
          <w:lang w:val="es-ES"/>
        </w:rPr>
      </w:pPr>
      <w:r w:rsidRPr="00F32805">
        <w:rPr>
          <w:lang w:val="es-ES"/>
        </w:rPr>
        <w:t xml:space="preserve">El reembolso de la deuda es otro elemento importante </w:t>
      </w:r>
      <w:proofErr w:type="gramStart"/>
      <w:r w:rsidRPr="00F32805">
        <w:rPr>
          <w:lang w:val="es-ES"/>
        </w:rPr>
        <w:t>a</w:t>
      </w:r>
      <w:proofErr w:type="gramEnd"/>
      <w:r w:rsidRPr="00F32805">
        <w:rPr>
          <w:lang w:val="es-ES"/>
        </w:rPr>
        <w:t xml:space="preserve"> tener en cuenta en el proceso presupuestario. Este elemento puede ser difícil de calcular en el caso de préstamos con una estructura de tipos de interés variable. Si se prevé comprar bienes de capital el año que viene y financiar las compras, habrá que incluir los reembolsos del préstamo (principal e intereses) en el presupuesto de tesorería. Los prestamistas podrán prestar ayuda cuando el preparador proyecte sus calendarios de reembolso de la deuda. Por último, los estados de flujos de tesorería de las granjas/ranchos deben incluir los gastos de manutención de la familia, tanto si la familia saca dinero de la cuenta de la granja como si los gastos individuales se pagan directamente con la cuenta de la granja.</w:t>
      </w:r>
    </w:p>
    <w:p w14:paraId="79F04E48" w14:textId="77777777" w:rsidR="00CF7514" w:rsidRPr="00F32805" w:rsidRDefault="00CF7514" w:rsidP="00A33507">
      <w:pPr>
        <w:rPr>
          <w:lang w:val="es-ES"/>
        </w:rPr>
      </w:pPr>
    </w:p>
    <w:p w14:paraId="5ED21BAA" w14:textId="77777777" w:rsidR="00A33507" w:rsidRDefault="00A33507" w:rsidP="00A33507">
      <w:pPr>
        <w:rPr>
          <w:lang w:val="es-ES"/>
        </w:rPr>
      </w:pPr>
      <w:r w:rsidRPr="00F32805">
        <w:rPr>
          <w:lang w:val="es-ES"/>
        </w:rPr>
        <w:t xml:space="preserve">Las familias agrícolas deben planificar sus gastos de manutención, al igual que las demás personas. Es muy importante no pasar por alto este aspecto del proceso de preparación de la tesorería. Se debe prestar tanta atención a este aspecto como la que se dedicaría a determinar un presupuesto para los demás componentes. </w:t>
      </w:r>
    </w:p>
    <w:p w14:paraId="53B93E46" w14:textId="77777777" w:rsidR="00CF7514" w:rsidRPr="00F32805" w:rsidRDefault="00CF7514" w:rsidP="00A33507">
      <w:pPr>
        <w:rPr>
          <w:lang w:val="es-ES"/>
        </w:rPr>
      </w:pPr>
    </w:p>
    <w:p w14:paraId="7FD802C6" w14:textId="1C1619A4" w:rsidR="004E23C6" w:rsidRPr="007A166E" w:rsidRDefault="00A33507" w:rsidP="007A166E">
      <w:pPr>
        <w:spacing w:after="240"/>
        <w:rPr>
          <w:lang w:val="es-ES"/>
        </w:rPr>
      </w:pPr>
      <w:r w:rsidRPr="00F32805">
        <w:rPr>
          <w:lang w:val="es-ES"/>
        </w:rPr>
        <w:t>Los dos métodos de preparación de un presupuesto de caja sugeridos anteriormente son eficaces. Sin embargo, el segundo método proporciona más detalles y es más eficaz como herramienta de administración. Un punto de partida para quienes no hayan elaborado antes un presupuesto de tesorería sería utilizar el primer método. Para algunos productores con sólo una o dos empresas (por ejemplo, trigo y sorgo de tierras secas), el primer método es suficiente. Sin embargo, los productores con múltiples empresas pueden encontrar el segundo método más útil y significativo para sus necesidades de administración.</w:t>
      </w:r>
    </w:p>
    <w:p w14:paraId="0FD6973E" w14:textId="77777777" w:rsidR="00A33507" w:rsidRPr="00D66290" w:rsidRDefault="00A33507" w:rsidP="00A33507">
      <w:pPr>
        <w:jc w:val="both"/>
        <w:rPr>
          <w:rFonts w:ascii="Candara" w:eastAsia="Times New Roman" w:hAnsi="Candara" w:cs="Arial"/>
          <w:b/>
          <w:bCs/>
          <w:color w:val="1E4D2B"/>
          <w:sz w:val="28"/>
          <w:szCs w:val="28"/>
          <w:lang w:val="es-ES"/>
        </w:rPr>
      </w:pPr>
      <w:r w:rsidRPr="00D66290">
        <w:rPr>
          <w:rFonts w:ascii="Candara" w:eastAsia="Times New Roman" w:hAnsi="Candara" w:cs="Arial"/>
          <w:b/>
          <w:bCs/>
          <w:color w:val="1E4D2B"/>
          <w:sz w:val="28"/>
          <w:szCs w:val="28"/>
          <w:lang w:val="es-ES"/>
        </w:rPr>
        <w:t>Utilización y análisis</w:t>
      </w:r>
    </w:p>
    <w:p w14:paraId="57B6E9D9" w14:textId="77777777" w:rsidR="00A33507" w:rsidRDefault="00A33507" w:rsidP="00A33507">
      <w:pPr>
        <w:rPr>
          <w:lang w:val="es-ES"/>
        </w:rPr>
      </w:pPr>
      <w:r w:rsidRPr="00BD7E00">
        <w:rPr>
          <w:lang w:val="es-ES"/>
        </w:rPr>
        <w:t>El estado de flujo de caja tiene varios usos. El más importante es la planificación. Proporciona una estimación de cómo funcionará la empresa agrícola o ganadera durante el siguiente período o año de producción. También establece expectativas definidas que pueden utilizarse como marco para medir o supervisar el rendimiento durante el período de tiempo para el que se preparó el estado de flujo de caja.</w:t>
      </w:r>
    </w:p>
    <w:p w14:paraId="42919A7E" w14:textId="77777777" w:rsidR="00D45317" w:rsidRPr="00BD7E00" w:rsidRDefault="00D45317" w:rsidP="00A33507">
      <w:pPr>
        <w:rPr>
          <w:lang w:val="es-ES"/>
        </w:rPr>
      </w:pPr>
    </w:p>
    <w:p w14:paraId="1F361E59" w14:textId="6DAF9354" w:rsidR="00A33507" w:rsidRDefault="00A33507" w:rsidP="00A33507">
      <w:pPr>
        <w:rPr>
          <w:lang w:val="es-ES"/>
        </w:rPr>
      </w:pPr>
      <w:r w:rsidRPr="00BD7E00">
        <w:rPr>
          <w:lang w:val="es-ES"/>
        </w:rPr>
        <w:lastRenderedPageBreak/>
        <w:t>El seguimiento es especialmente importante si el estado de flujo de caja/presupuesto se va a seguir de cerca. El seguimiento periódico (por ejemplo, mensual) permite al agricultor o ganadero identificar posibles problemas de flujo de caja. Por ejemplo, si un ganadero observa que sus gastos veterinarios superan lo previsto, puede ajustar las salidas de efectivo en otras áreas para mantenerse dentro de su presupuesto. Uno de los principales usos del estado es identificar las dificultades de flujo de caja cuando se están produciendo.</w:t>
      </w:r>
      <w:r w:rsidR="00D45317">
        <w:rPr>
          <w:lang w:val="es-ES"/>
        </w:rPr>
        <w:t xml:space="preserve"> </w:t>
      </w:r>
      <w:r w:rsidRPr="00BD7E00">
        <w:rPr>
          <w:lang w:val="es-ES"/>
        </w:rPr>
        <w:t>Una vez identificado el problema de flujo de caja, pueden adoptarse medidas correctoras. Muchas veces, estos problemas pasan desapercibidos hasta que se producen graves escaseces de efectivo. El estado de flujo de caja puede ayudar mucho al agricultor o ganadero a mantener una liquidez suficiente en la empresa. Esto, por supuesto, supone que el preparador supervisa de cerca y se adhiere al presupuesto de flujo de caja de manera oportuna.</w:t>
      </w:r>
    </w:p>
    <w:p w14:paraId="52324B92" w14:textId="77777777" w:rsidR="00D45317" w:rsidRDefault="00D45317" w:rsidP="00A33507">
      <w:pPr>
        <w:rPr>
          <w:lang w:val="es-ES"/>
        </w:rPr>
      </w:pPr>
    </w:p>
    <w:p w14:paraId="7A37011D" w14:textId="77777777" w:rsidR="00A33507" w:rsidRDefault="00A33507" w:rsidP="00A33507">
      <w:pPr>
        <w:rPr>
          <w:lang w:val="es-ES"/>
        </w:rPr>
      </w:pPr>
      <w:r w:rsidRPr="00396214">
        <w:rPr>
          <w:lang w:val="es-ES"/>
        </w:rPr>
        <w:t>Otro uso importante del estado de flujo de caja es la proyección de ingresos y gastos para una cuenta de resultados proyectada (</w:t>
      </w:r>
      <w:proofErr w:type="gramStart"/>
      <w:r w:rsidRPr="00396214">
        <w:rPr>
          <w:lang w:val="es-ES"/>
        </w:rPr>
        <w:t>pro forma</w:t>
      </w:r>
      <w:proofErr w:type="gramEnd"/>
      <w:r w:rsidRPr="00396214">
        <w:rPr>
          <w:lang w:val="es-ES"/>
        </w:rPr>
        <w:t xml:space="preserve">). Dado que un estado de flujo de caja no refleja la ganancia o la pérdida, es importante asociar el flujo de caja </w:t>
      </w:r>
      <w:proofErr w:type="gramStart"/>
      <w:r w:rsidRPr="00396214">
        <w:rPr>
          <w:lang w:val="es-ES"/>
        </w:rPr>
        <w:t>pro forma</w:t>
      </w:r>
      <w:proofErr w:type="gramEnd"/>
      <w:r w:rsidRPr="00396214">
        <w:rPr>
          <w:lang w:val="es-ES"/>
        </w:rPr>
        <w:t xml:space="preserve"> con un estado de ingresos pro forma. La incertidumbre de los precios, rendimientos, costes, etc., dificulta bastante esta técnica. Para el gerente de la granja/rancho resultará útil desarrollar varios conjuntos diferentes de supuestos basados en una perspectiva optimista, el statu quo y una perspectiva pesimista. Además, hay que tener cuidado de identificar todos los costes que deben imputarse a la operación. Los datos sobre cambios en el inventario y depreciación también son necesarios para completar la cuenta de resultados. El estado de flujo de caja (tanto el real como el previsto) forma parte integrante de la cuenta de pérdidas y ganancias.</w:t>
      </w:r>
    </w:p>
    <w:p w14:paraId="2653A4A1" w14:textId="77777777" w:rsidR="00D45317" w:rsidRPr="00396214" w:rsidRDefault="00D45317" w:rsidP="00A33507">
      <w:pPr>
        <w:rPr>
          <w:lang w:val="es-ES"/>
        </w:rPr>
      </w:pPr>
    </w:p>
    <w:p w14:paraId="5896D3D1" w14:textId="2B32AC00" w:rsidR="0006720D" w:rsidRDefault="00A33507" w:rsidP="00A33507">
      <w:pPr>
        <w:jc w:val="both"/>
        <w:rPr>
          <w:lang w:val="es-ES"/>
        </w:rPr>
      </w:pPr>
      <w:r w:rsidRPr="00396214">
        <w:rPr>
          <w:lang w:val="es-ES"/>
        </w:rPr>
        <w:t>El estado de flujo de caja es especialmente útil para evaluar el capital prestado y estimar la capacidad de reembolso. El estado de flujo de caja (proyectado) identifica el nivel de capital necesario para el funcionamiento de la empresa, la necesidad de capital prestado y el mejor método o momento para devolver el préstamo. El estado de flujo de caja identificará los periodos de tiempo (por ejemplo, meses) en los que se espera que se produzcan excedentes o escasez de efectivo. Disponer de estos datos ayudará mucho al prestamista a evaluar las necesidades de crédito y la capacidad de reembolso. Para los productores agrícolas que recurren a la financiación mediante líneas de crédito, los estados de flujo de caja son extremadamente útiles.</w:t>
      </w:r>
    </w:p>
    <w:p w14:paraId="286C9DCD" w14:textId="77777777" w:rsidR="00D45317" w:rsidRDefault="00D45317" w:rsidP="00A33507">
      <w:pPr>
        <w:jc w:val="both"/>
        <w:rPr>
          <w:lang w:val="es-ES"/>
        </w:rPr>
      </w:pPr>
    </w:p>
    <w:p w14:paraId="60A84D97" w14:textId="77777777" w:rsidR="00A33507" w:rsidRDefault="00A33507" w:rsidP="00A33507">
      <w:pPr>
        <w:rPr>
          <w:lang w:val="es-ES"/>
        </w:rPr>
      </w:pPr>
      <w:r w:rsidRPr="00ED0015">
        <w:rPr>
          <w:lang w:val="es-ES"/>
        </w:rPr>
        <w:t>Si los productores están considerando la incorporación de nuevas empresas al negocio, un estado de flujo de caja determinará el impacto en el flujo de caja. Añadir, ajustar o eliminar una o varias empresas modificará el flujo actual de ingresos y gastos. La proyección de los flujos de caja con los cambios en la empresa agrícola facilita enormemente la administración de las operaciones.</w:t>
      </w:r>
    </w:p>
    <w:p w14:paraId="7FE073B7" w14:textId="77777777" w:rsidR="00D45317" w:rsidRPr="00ED0015" w:rsidRDefault="00D45317" w:rsidP="00A33507">
      <w:pPr>
        <w:rPr>
          <w:lang w:val="es-ES"/>
        </w:rPr>
      </w:pPr>
    </w:p>
    <w:p w14:paraId="640E79DC" w14:textId="56D02033" w:rsidR="00D45317" w:rsidRPr="007A166E" w:rsidRDefault="00A33507" w:rsidP="007A166E">
      <w:pPr>
        <w:spacing w:after="240"/>
        <w:rPr>
          <w:lang w:val="es-ES"/>
        </w:rPr>
      </w:pPr>
      <w:r w:rsidRPr="00ED0015">
        <w:rPr>
          <w:lang w:val="es-ES"/>
        </w:rPr>
        <w:t>Por último, la administración de los excedentes de tesorería es importante para los productores agrícolas. Si se producen sobrantes de tesorería, uno puede preocuparse de invertir estos fondos temporales en instrumentos del mercado monetario (bonos, papel comercial, etc.). Los productores deben aprovechar las opciones financieras disponibles cuando existan excedentes de tesorería. Los intereses devengados por esos fondos contribuirán a la situación financiera general de la empresa</w:t>
      </w:r>
    </w:p>
    <w:p w14:paraId="670873A3" w14:textId="77777777" w:rsidR="00A33507" w:rsidRPr="00D66290" w:rsidRDefault="00A33507" w:rsidP="00A33507">
      <w:pPr>
        <w:rPr>
          <w:rFonts w:ascii="Candara" w:eastAsia="Times New Roman" w:hAnsi="Candara" w:cs="Arial"/>
          <w:b/>
          <w:bCs/>
          <w:color w:val="1E4D2B"/>
          <w:sz w:val="28"/>
          <w:szCs w:val="28"/>
          <w:lang w:val="es-ES"/>
        </w:rPr>
      </w:pPr>
      <w:r w:rsidRPr="00D66290">
        <w:rPr>
          <w:rFonts w:ascii="Candara" w:eastAsia="Times New Roman" w:hAnsi="Candara" w:cs="Arial"/>
          <w:b/>
          <w:bCs/>
          <w:color w:val="1E4D2B"/>
          <w:sz w:val="28"/>
          <w:szCs w:val="28"/>
          <w:lang w:val="es-ES"/>
        </w:rPr>
        <w:t>Usos de administración</w:t>
      </w:r>
    </w:p>
    <w:p w14:paraId="1DFE6F08" w14:textId="77777777" w:rsidR="00A33507" w:rsidRDefault="00A33507" w:rsidP="00A33507">
      <w:pPr>
        <w:rPr>
          <w:lang w:val="es-ES"/>
        </w:rPr>
      </w:pPr>
      <w:r w:rsidRPr="00ED0015">
        <w:rPr>
          <w:lang w:val="es-ES"/>
        </w:rPr>
        <w:t>Una proyección de flujo de caja tiene varias características que la hacen especialmente útil como herramienta de administración:</w:t>
      </w:r>
    </w:p>
    <w:p w14:paraId="09A28A61" w14:textId="77777777" w:rsidR="00D45317" w:rsidRPr="00ED0015" w:rsidRDefault="00D45317" w:rsidP="00A33507">
      <w:pPr>
        <w:rPr>
          <w:lang w:val="es-ES"/>
        </w:rPr>
      </w:pPr>
    </w:p>
    <w:p w14:paraId="44F649CB" w14:textId="6E0772A4" w:rsidR="00A33507" w:rsidRPr="00D45317" w:rsidRDefault="00A33507" w:rsidP="00D45317">
      <w:pPr>
        <w:pStyle w:val="ListParagraph"/>
        <w:numPr>
          <w:ilvl w:val="0"/>
          <w:numId w:val="16"/>
        </w:numPr>
        <w:rPr>
          <w:lang w:val="es-ES"/>
        </w:rPr>
      </w:pPr>
      <w:r w:rsidRPr="00D45317">
        <w:rPr>
          <w:lang w:val="es-ES"/>
        </w:rPr>
        <w:lastRenderedPageBreak/>
        <w:t>El análisis del flujo de caja proyectado formaliza el proceso de planificación para el año siguiente y proporciona una base para desarrollar otras herramientas de administración financiera proyectadas, como la cuenta de resultados y el balance.</w:t>
      </w:r>
    </w:p>
    <w:p w14:paraId="05E739B4" w14:textId="77777777" w:rsidR="00D45317" w:rsidRDefault="00A33507" w:rsidP="00D45317">
      <w:pPr>
        <w:pStyle w:val="ListParagraph"/>
        <w:numPr>
          <w:ilvl w:val="0"/>
          <w:numId w:val="16"/>
        </w:numPr>
        <w:rPr>
          <w:lang w:val="es-ES"/>
        </w:rPr>
      </w:pPr>
      <w:r w:rsidRPr="00D45317">
        <w:rPr>
          <w:lang w:val="es-ES"/>
        </w:rPr>
        <w:t xml:space="preserve">Proporciona una estimación de las necesidades de préstamo y de la capacidad y calendario de amortización, y </w:t>
      </w:r>
    </w:p>
    <w:p w14:paraId="53DF8AE0" w14:textId="567FF502" w:rsidR="00A33507" w:rsidRDefault="00A33507" w:rsidP="00D45317">
      <w:pPr>
        <w:pStyle w:val="ListParagraph"/>
        <w:numPr>
          <w:ilvl w:val="0"/>
          <w:numId w:val="16"/>
        </w:numPr>
        <w:rPr>
          <w:lang w:val="es-ES"/>
        </w:rPr>
      </w:pPr>
      <w:r w:rsidRPr="00D45317">
        <w:rPr>
          <w:lang w:val="es-ES"/>
        </w:rPr>
        <w:t>Permite controlar el flujo de caja real e identificar posibles problemas.</w:t>
      </w:r>
    </w:p>
    <w:p w14:paraId="3947C443" w14:textId="77777777" w:rsidR="00D45317" w:rsidRPr="00D45317" w:rsidRDefault="00D45317" w:rsidP="00D45317">
      <w:pPr>
        <w:ind w:left="720"/>
        <w:rPr>
          <w:lang w:val="es-ES"/>
        </w:rPr>
      </w:pPr>
    </w:p>
    <w:p w14:paraId="0674EA72" w14:textId="5E00BAF8" w:rsidR="00A82FAA" w:rsidRPr="007A166E" w:rsidRDefault="00A33507" w:rsidP="007A166E">
      <w:pPr>
        <w:spacing w:after="240"/>
        <w:rPr>
          <w:lang w:val="es-ES"/>
        </w:rPr>
      </w:pPr>
      <w:r w:rsidRPr="00ED0015">
        <w:rPr>
          <w:lang w:val="es-ES"/>
        </w:rPr>
        <w:t>Una vez que los agricultores y ganaderos se familiaricen con el análisis del flujo de caja, descubrirán que es una herramienta de referencia y planificación necesaria. Algunos sistemas de contabilidad por microordenador tienen la capacidad de preparar un análisis de flujo de caja o el uso de una hoja de cálculo electrónica puede lograr el mismo objetivo. Estos programas informáticos proporcionan una valiosa información para la administración.</w:t>
      </w:r>
    </w:p>
    <w:p w14:paraId="41F9D131" w14:textId="77777777" w:rsidR="00D66290" w:rsidRPr="003C1831" w:rsidRDefault="00D66290" w:rsidP="00D66290">
      <w:pPr>
        <w:jc w:val="both"/>
        <w:rPr>
          <w:rFonts w:ascii="Candara" w:eastAsia="Times New Roman" w:hAnsi="Candara" w:cs="Arial"/>
          <w:b/>
          <w:bCs/>
          <w:color w:val="1E4D2B"/>
          <w:sz w:val="28"/>
          <w:szCs w:val="28"/>
          <w:lang w:val="es-ES"/>
        </w:rPr>
      </w:pPr>
      <w:r w:rsidRPr="003C1831">
        <w:rPr>
          <w:rFonts w:ascii="Candara" w:eastAsia="Times New Roman" w:hAnsi="Candara" w:cs="Arial"/>
          <w:b/>
          <w:bCs/>
          <w:color w:val="1E4D2B"/>
          <w:sz w:val="28"/>
          <w:szCs w:val="28"/>
          <w:lang w:val="es-ES"/>
        </w:rPr>
        <w:t>Fuentes de información</w:t>
      </w:r>
    </w:p>
    <w:p w14:paraId="27DB1533" w14:textId="77777777" w:rsidR="00D66290" w:rsidRDefault="00D66290" w:rsidP="00D66290">
      <w:pPr>
        <w:rPr>
          <w:rFonts w:cstheme="minorHAnsi"/>
          <w:lang w:val="es-ES"/>
        </w:rPr>
      </w:pPr>
      <w:r w:rsidRPr="00B47BAF">
        <w:rPr>
          <w:rFonts w:cstheme="minorHAnsi"/>
          <w:lang w:val="es-ES"/>
        </w:rPr>
        <w:t xml:space="preserve">Existen una multitud de recursos disponibles para ayudar al propietario de una granja o rancho a gestionar las finanzas del negocio. Colorado </w:t>
      </w:r>
      <w:proofErr w:type="spellStart"/>
      <w:r w:rsidRPr="00B47BAF">
        <w:rPr>
          <w:rFonts w:cstheme="minorHAnsi"/>
          <w:lang w:val="es-ES"/>
        </w:rPr>
        <w:t>State</w:t>
      </w:r>
      <w:proofErr w:type="spellEnd"/>
      <w:r w:rsidRPr="00B47BAF">
        <w:rPr>
          <w:rFonts w:cstheme="minorHAnsi"/>
          <w:lang w:val="es-ES"/>
        </w:rPr>
        <w:t xml:space="preserve"> </w:t>
      </w:r>
      <w:proofErr w:type="spellStart"/>
      <w:r w:rsidRPr="00B47BAF">
        <w:rPr>
          <w:rFonts w:cstheme="minorHAnsi"/>
          <w:lang w:val="es-ES"/>
        </w:rPr>
        <w:t>University</w:t>
      </w:r>
      <w:proofErr w:type="spellEnd"/>
      <w:r w:rsidRPr="00B47BAF">
        <w:rPr>
          <w:rFonts w:cstheme="minorHAnsi"/>
          <w:lang w:val="es-ES"/>
        </w:rPr>
        <w:t xml:space="preserve"> </w:t>
      </w:r>
      <w:proofErr w:type="spellStart"/>
      <w:r w:rsidRPr="00B47BAF">
        <w:rPr>
          <w:rFonts w:cstheme="minorHAnsi"/>
          <w:lang w:val="es-ES"/>
        </w:rPr>
        <w:t>Extension</w:t>
      </w:r>
      <w:proofErr w:type="spellEnd"/>
      <w:r w:rsidRPr="00B47BAF">
        <w:rPr>
          <w:rFonts w:cstheme="minorHAnsi"/>
          <w:lang w:val="es-ES"/>
        </w:rPr>
        <w:t xml:space="preserve"> (y la mayoría de las otras universidades de concesión de tierras) tienen fichas informativas y plantillas de hojas de cálculo para completar los estados financieros de la granja o rancho y analizar la información de los estados. Tales recursos disponibles de CSU se pueden encontrar en https://wr.colostate.edu/ABM/ e incluyen:</w:t>
      </w:r>
    </w:p>
    <w:p w14:paraId="5EC24CEB" w14:textId="77777777" w:rsidR="00DF56A1" w:rsidRPr="00B47BAF" w:rsidRDefault="00DF56A1" w:rsidP="00D66290">
      <w:pPr>
        <w:rPr>
          <w:rFonts w:cstheme="minorHAnsi"/>
          <w:lang w:val="es-ES"/>
        </w:rPr>
      </w:pPr>
    </w:p>
    <w:p w14:paraId="1AC91B8C" w14:textId="77777777" w:rsidR="00D66290" w:rsidRPr="003C1831" w:rsidRDefault="00D66290" w:rsidP="00D66290">
      <w:pPr>
        <w:numPr>
          <w:ilvl w:val="0"/>
          <w:numId w:val="17"/>
        </w:numPr>
        <w:rPr>
          <w:rFonts w:eastAsia="Times New Roman" w:cstheme="minorHAnsi"/>
          <w:i/>
          <w:color w:val="000000" w:themeColor="text1"/>
          <w:lang w:val="es-419"/>
        </w:rPr>
      </w:pPr>
      <w:proofErr w:type="spellStart"/>
      <w:r w:rsidRPr="003C1831">
        <w:rPr>
          <w:rFonts w:eastAsia="Times New Roman" w:cstheme="minorHAnsi"/>
          <w:i/>
          <w:color w:val="000000" w:themeColor="text1"/>
          <w:lang w:val="es-419"/>
        </w:rPr>
        <w:t>Financial</w:t>
      </w:r>
      <w:proofErr w:type="spellEnd"/>
      <w:r w:rsidRPr="003C1831">
        <w:rPr>
          <w:rFonts w:eastAsia="Times New Roman" w:cstheme="minorHAnsi"/>
          <w:i/>
          <w:color w:val="000000" w:themeColor="text1"/>
          <w:lang w:val="es-419"/>
        </w:rPr>
        <w:t xml:space="preserve"> </w:t>
      </w:r>
      <w:proofErr w:type="spellStart"/>
      <w:r w:rsidRPr="003C1831">
        <w:rPr>
          <w:rFonts w:eastAsia="Times New Roman" w:cstheme="minorHAnsi"/>
          <w:i/>
          <w:color w:val="000000" w:themeColor="text1"/>
          <w:lang w:val="es-419"/>
        </w:rPr>
        <w:t>Statements</w:t>
      </w:r>
      <w:proofErr w:type="spellEnd"/>
      <w:r w:rsidRPr="003C1831">
        <w:rPr>
          <w:rFonts w:eastAsia="Times New Roman" w:cstheme="minorHAnsi"/>
          <w:i/>
          <w:color w:val="000000" w:themeColor="text1"/>
          <w:lang w:val="es-419"/>
        </w:rPr>
        <w:t>- El estado de flujo de caja (hoja informativa y hoja de cálculo Excel)</w:t>
      </w:r>
    </w:p>
    <w:p w14:paraId="3032916B" w14:textId="77777777" w:rsidR="00D66290" w:rsidRPr="003C1831" w:rsidRDefault="00D66290" w:rsidP="00D66290">
      <w:pPr>
        <w:numPr>
          <w:ilvl w:val="0"/>
          <w:numId w:val="17"/>
        </w:numPr>
        <w:rPr>
          <w:rFonts w:eastAsia="Times New Roman" w:cstheme="minorHAnsi"/>
          <w:i/>
          <w:color w:val="000000" w:themeColor="text1"/>
          <w:lang w:val="es-419"/>
        </w:rPr>
      </w:pPr>
      <w:proofErr w:type="spellStart"/>
      <w:r w:rsidRPr="003C1831">
        <w:rPr>
          <w:rFonts w:eastAsia="Times New Roman" w:cstheme="minorHAnsi"/>
          <w:i/>
          <w:color w:val="000000" w:themeColor="text1"/>
          <w:lang w:val="es-419"/>
        </w:rPr>
        <w:t>Financial</w:t>
      </w:r>
      <w:proofErr w:type="spellEnd"/>
      <w:r w:rsidRPr="003C1831">
        <w:rPr>
          <w:rFonts w:eastAsia="Times New Roman" w:cstheme="minorHAnsi"/>
          <w:i/>
          <w:color w:val="000000" w:themeColor="text1"/>
          <w:lang w:val="es-419"/>
        </w:rPr>
        <w:t xml:space="preserve"> </w:t>
      </w:r>
      <w:proofErr w:type="spellStart"/>
      <w:r w:rsidRPr="003C1831">
        <w:rPr>
          <w:rFonts w:eastAsia="Times New Roman" w:cstheme="minorHAnsi"/>
          <w:i/>
          <w:color w:val="000000" w:themeColor="text1"/>
          <w:lang w:val="es-419"/>
        </w:rPr>
        <w:t>Statements</w:t>
      </w:r>
      <w:proofErr w:type="spellEnd"/>
      <w:r w:rsidRPr="003C1831">
        <w:rPr>
          <w:rFonts w:eastAsia="Times New Roman" w:cstheme="minorHAnsi"/>
          <w:i/>
          <w:color w:val="000000" w:themeColor="text1"/>
          <w:lang w:val="es-419"/>
        </w:rPr>
        <w:t>- La cuenta de resultados (hoja informativa y hoja de cálculo Excel)</w:t>
      </w:r>
    </w:p>
    <w:p w14:paraId="1F017B42" w14:textId="77777777" w:rsidR="00D66290" w:rsidRPr="003C1831" w:rsidRDefault="00D66290" w:rsidP="00D66290">
      <w:pPr>
        <w:numPr>
          <w:ilvl w:val="0"/>
          <w:numId w:val="17"/>
        </w:numPr>
        <w:rPr>
          <w:rFonts w:eastAsia="Times New Roman" w:cstheme="minorHAnsi"/>
          <w:i/>
          <w:color w:val="000000" w:themeColor="text1"/>
          <w:lang w:val="es-419"/>
        </w:rPr>
      </w:pPr>
      <w:r w:rsidRPr="003C1831">
        <w:rPr>
          <w:rFonts w:eastAsia="Times New Roman" w:cstheme="minorHAnsi"/>
          <w:i/>
          <w:color w:val="000000" w:themeColor="text1"/>
          <w:lang w:val="es-419"/>
        </w:rPr>
        <w:t>Análisis de la información financiera mediante el análisis de coeficientes (hoja informativa y hoja de cálculo Excel)</w:t>
      </w:r>
    </w:p>
    <w:p w14:paraId="16E24E19" w14:textId="77777777" w:rsidR="00D66290" w:rsidRPr="003C1831" w:rsidRDefault="00D66290" w:rsidP="00D66290">
      <w:pPr>
        <w:numPr>
          <w:ilvl w:val="0"/>
          <w:numId w:val="17"/>
        </w:numPr>
        <w:rPr>
          <w:rFonts w:eastAsia="Times New Roman" w:cstheme="minorHAnsi"/>
          <w:i/>
          <w:color w:val="000000" w:themeColor="text1"/>
          <w:lang w:val="es-419"/>
        </w:rPr>
      </w:pPr>
      <w:proofErr w:type="spellStart"/>
      <w:r w:rsidRPr="003C1831">
        <w:rPr>
          <w:rFonts w:eastAsia="Times New Roman" w:cstheme="minorHAnsi"/>
          <w:i/>
          <w:color w:val="000000" w:themeColor="text1"/>
          <w:lang w:val="es-419"/>
        </w:rPr>
        <w:t>Getting</w:t>
      </w:r>
      <w:proofErr w:type="spellEnd"/>
      <w:r w:rsidRPr="003C1831">
        <w:rPr>
          <w:rFonts w:eastAsia="Times New Roman" w:cstheme="minorHAnsi"/>
          <w:i/>
          <w:color w:val="000000" w:themeColor="text1"/>
          <w:lang w:val="es-419"/>
        </w:rPr>
        <w:t xml:space="preserve"> </w:t>
      </w:r>
      <w:proofErr w:type="spellStart"/>
      <w:r w:rsidRPr="003C1831">
        <w:rPr>
          <w:rFonts w:eastAsia="Times New Roman" w:cstheme="minorHAnsi"/>
          <w:i/>
          <w:color w:val="000000" w:themeColor="text1"/>
          <w:lang w:val="es-419"/>
        </w:rPr>
        <w:t>on</w:t>
      </w:r>
      <w:proofErr w:type="spellEnd"/>
      <w:r w:rsidRPr="003C1831">
        <w:rPr>
          <w:rFonts w:eastAsia="Times New Roman" w:cstheme="minorHAnsi"/>
          <w:i/>
          <w:color w:val="000000" w:themeColor="text1"/>
          <w:lang w:val="es-419"/>
        </w:rPr>
        <w:t xml:space="preserve"> </w:t>
      </w:r>
      <w:proofErr w:type="spellStart"/>
      <w:r w:rsidRPr="003C1831">
        <w:rPr>
          <w:rFonts w:eastAsia="Times New Roman" w:cstheme="minorHAnsi"/>
          <w:i/>
          <w:color w:val="000000" w:themeColor="text1"/>
          <w:lang w:val="es-419"/>
        </w:rPr>
        <w:t>Track</w:t>
      </w:r>
      <w:proofErr w:type="spellEnd"/>
      <w:r w:rsidRPr="003C1831">
        <w:rPr>
          <w:rFonts w:eastAsia="Times New Roman" w:cstheme="minorHAnsi"/>
          <w:i/>
          <w:color w:val="000000" w:themeColor="text1"/>
          <w:lang w:val="es-419"/>
        </w:rPr>
        <w:t>: Estados financieros (curso en línea)</w:t>
      </w:r>
    </w:p>
    <w:p w14:paraId="1536E194" w14:textId="1CFA5207" w:rsidR="00B6486C" w:rsidRPr="00D66290" w:rsidRDefault="00D66290" w:rsidP="00B6486C">
      <w:pPr>
        <w:numPr>
          <w:ilvl w:val="0"/>
          <w:numId w:val="17"/>
        </w:numPr>
        <w:rPr>
          <w:rFonts w:eastAsia="Times New Roman" w:cstheme="minorHAnsi"/>
          <w:i/>
          <w:color w:val="000000" w:themeColor="text1"/>
          <w:lang w:val="es-419"/>
        </w:rPr>
      </w:pPr>
      <w:proofErr w:type="spellStart"/>
      <w:r w:rsidRPr="003C1831">
        <w:rPr>
          <w:rFonts w:eastAsia="Times New Roman" w:cstheme="minorHAnsi"/>
          <w:i/>
          <w:color w:val="000000" w:themeColor="text1"/>
          <w:lang w:val="es-419"/>
        </w:rPr>
        <w:t>Getting</w:t>
      </w:r>
      <w:proofErr w:type="spellEnd"/>
      <w:r w:rsidRPr="003C1831">
        <w:rPr>
          <w:rFonts w:eastAsia="Times New Roman" w:cstheme="minorHAnsi"/>
          <w:i/>
          <w:color w:val="000000" w:themeColor="text1"/>
          <w:lang w:val="es-419"/>
        </w:rPr>
        <w:t xml:space="preserve"> </w:t>
      </w:r>
      <w:proofErr w:type="spellStart"/>
      <w:r w:rsidRPr="003C1831">
        <w:rPr>
          <w:rFonts w:eastAsia="Times New Roman" w:cstheme="minorHAnsi"/>
          <w:i/>
          <w:color w:val="000000" w:themeColor="text1"/>
          <w:lang w:val="es-419"/>
        </w:rPr>
        <w:t>on</w:t>
      </w:r>
      <w:proofErr w:type="spellEnd"/>
      <w:r w:rsidRPr="003C1831">
        <w:rPr>
          <w:rFonts w:eastAsia="Times New Roman" w:cstheme="minorHAnsi"/>
          <w:i/>
          <w:color w:val="000000" w:themeColor="text1"/>
          <w:lang w:val="es-419"/>
        </w:rPr>
        <w:t xml:space="preserve"> </w:t>
      </w:r>
      <w:proofErr w:type="spellStart"/>
      <w:r w:rsidRPr="003C1831">
        <w:rPr>
          <w:rFonts w:eastAsia="Times New Roman" w:cstheme="minorHAnsi"/>
          <w:i/>
          <w:color w:val="000000" w:themeColor="text1"/>
          <w:lang w:val="es-419"/>
        </w:rPr>
        <w:t>Track</w:t>
      </w:r>
      <w:proofErr w:type="spellEnd"/>
      <w:r w:rsidRPr="003C1831">
        <w:rPr>
          <w:rFonts w:eastAsia="Times New Roman" w:cstheme="minorHAnsi"/>
          <w:i/>
          <w:color w:val="000000" w:themeColor="text1"/>
          <w:lang w:val="es-419"/>
        </w:rPr>
        <w:t>: Análisis financiero (curso en línea)</w:t>
      </w:r>
    </w:p>
    <w:p w14:paraId="7578AD13" w14:textId="77777777" w:rsidR="0006720D" w:rsidRPr="000E0E49" w:rsidRDefault="00B6486C" w:rsidP="0006720D">
      <w:pPr>
        <w:jc w:val="both"/>
        <w:rPr>
          <w:rFonts w:eastAsia="Times New Roman" w:cs="Times New Roman"/>
        </w:rPr>
      </w:pPr>
      <w:r>
        <w:rPr>
          <w:rFonts w:eastAsia="Times New Roman" w:cs="Times New Roman"/>
          <w:noProof/>
        </w:rPr>
        <mc:AlternateContent>
          <mc:Choice Requires="wps">
            <w:drawing>
              <wp:anchor distT="0" distB="0" distL="114300" distR="114300" simplePos="0" relativeHeight="251660288" behindDoc="0" locked="0" layoutInCell="1" allowOverlap="1" wp14:anchorId="7D77BBE0" wp14:editId="756F7AE1">
                <wp:simplePos x="0" y="0"/>
                <wp:positionH relativeFrom="column">
                  <wp:posOffset>-6096</wp:posOffset>
                </wp:positionH>
                <wp:positionV relativeFrom="paragraph">
                  <wp:posOffset>177546</wp:posOffset>
                </wp:positionV>
                <wp:extent cx="5815584" cy="6096"/>
                <wp:effectExtent l="19050" t="19050" r="33020" b="32385"/>
                <wp:wrapNone/>
                <wp:docPr id="2" name="Straight Connector 2"/>
                <wp:cNvGraphicFramePr/>
                <a:graphic xmlns:a="http://schemas.openxmlformats.org/drawingml/2006/main">
                  <a:graphicData uri="http://schemas.microsoft.com/office/word/2010/wordprocessingShape">
                    <wps:wsp>
                      <wps:cNvCnPr/>
                      <wps:spPr>
                        <a:xfrm>
                          <a:off x="0" y="0"/>
                          <a:ext cx="5815584" cy="6096"/>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B7749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14pt" to="457.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" strokecolor="black [3213]" strokeweight="2.25pt">
                <v:stroke joinstyle="miter"/>
              </v:line>
            </w:pict>
          </mc:Fallback>
        </mc:AlternateContent>
      </w:r>
    </w:p>
    <w:sectPr w:rsidR="0006720D" w:rsidRPr="000E0E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17488" w14:textId="77777777" w:rsidR="00BA1623" w:rsidRDefault="00BA1623" w:rsidP="00F0433B">
      <w:r>
        <w:separator/>
      </w:r>
    </w:p>
  </w:endnote>
  <w:endnote w:type="continuationSeparator" w:id="0">
    <w:p w14:paraId="26E8707F" w14:textId="77777777" w:rsidR="00BA1623" w:rsidRDefault="00BA1623" w:rsidP="00F0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CB3C" w14:textId="77777777" w:rsidR="00F0433B" w:rsidRDefault="00F04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12EF5" w14:textId="77777777" w:rsidR="00BA1623" w:rsidRDefault="00BA1623" w:rsidP="00F0433B">
      <w:r>
        <w:separator/>
      </w:r>
    </w:p>
  </w:footnote>
  <w:footnote w:type="continuationSeparator" w:id="0">
    <w:p w14:paraId="49F38FA8" w14:textId="77777777" w:rsidR="00BA1623" w:rsidRDefault="00BA1623" w:rsidP="00F0433B">
      <w:r>
        <w:continuationSeparator/>
      </w:r>
    </w:p>
  </w:footnote>
  <w:footnote w:id="1">
    <w:p w14:paraId="7A208539" w14:textId="45BFAEDC" w:rsidR="00DF56A1" w:rsidRPr="008A3348" w:rsidRDefault="00F0433B" w:rsidP="00DF56A1">
      <w:pPr>
        <w:pStyle w:val="FootnoteText"/>
        <w:jc w:val="both"/>
        <w:rPr>
          <w:lang w:val="es-ES"/>
        </w:rPr>
      </w:pPr>
      <w:r>
        <w:rPr>
          <w:rStyle w:val="FootnoteReference"/>
        </w:rPr>
        <w:footnoteRef/>
      </w:r>
      <w:r w:rsidRPr="00DF56A1">
        <w:rPr>
          <w:lang w:val="es-ES"/>
        </w:rPr>
        <w:t xml:space="preserve"> </w:t>
      </w:r>
      <w:r w:rsidR="00DF56A1" w:rsidRPr="008A3348">
        <w:rPr>
          <w:lang w:val="es-ES"/>
        </w:rPr>
        <w:t xml:space="preserve">Colorado </w:t>
      </w:r>
      <w:proofErr w:type="spellStart"/>
      <w:r w:rsidR="00DF56A1" w:rsidRPr="008A3348">
        <w:rPr>
          <w:lang w:val="es-ES"/>
        </w:rPr>
        <w:t>State</w:t>
      </w:r>
      <w:proofErr w:type="spellEnd"/>
      <w:r w:rsidR="00DF56A1" w:rsidRPr="008A3348">
        <w:rPr>
          <w:lang w:val="es-ES"/>
        </w:rPr>
        <w:t xml:space="preserve"> </w:t>
      </w:r>
      <w:proofErr w:type="spellStart"/>
      <w:r w:rsidR="00DF56A1" w:rsidRPr="008A3348">
        <w:rPr>
          <w:lang w:val="es-ES"/>
        </w:rPr>
        <w:t>University</w:t>
      </w:r>
      <w:proofErr w:type="spellEnd"/>
      <w:r w:rsidR="00DF56A1" w:rsidRPr="008A3348">
        <w:rPr>
          <w:lang w:val="es-ES"/>
        </w:rPr>
        <w:t xml:space="preserve"> </w:t>
      </w:r>
      <w:proofErr w:type="spellStart"/>
      <w:r w:rsidR="00DF56A1" w:rsidRPr="008A3348">
        <w:rPr>
          <w:lang w:val="es-ES"/>
        </w:rPr>
        <w:t>Extension</w:t>
      </w:r>
      <w:proofErr w:type="spellEnd"/>
      <w:r w:rsidR="00DF56A1" w:rsidRPr="008A3348">
        <w:rPr>
          <w:lang w:val="es-ES"/>
        </w:rPr>
        <w:t xml:space="preserve">, el Departamento de Agricultura de </w:t>
      </w:r>
      <w:proofErr w:type="gramStart"/>
      <w:r w:rsidR="00DF56A1" w:rsidRPr="008A3348">
        <w:rPr>
          <w:lang w:val="es-ES"/>
        </w:rPr>
        <w:t>EE.UU.</w:t>
      </w:r>
      <w:proofErr w:type="gramEnd"/>
      <w:r w:rsidR="00DF56A1" w:rsidRPr="008A3348">
        <w:rPr>
          <w:lang w:val="es-ES"/>
        </w:rPr>
        <w:t xml:space="preserve"> y los condados de Colorado colaboran. No se pretende endosar los productos mencionados, ni se critica implícitamente los productos no mencionados. Esta ficha informativa está destinada únicamente al uso educativo. Los programas de Colorado </w:t>
      </w:r>
      <w:proofErr w:type="spellStart"/>
      <w:r w:rsidR="00DF56A1" w:rsidRPr="008A3348">
        <w:rPr>
          <w:lang w:val="es-ES"/>
        </w:rPr>
        <w:t>State</w:t>
      </w:r>
      <w:proofErr w:type="spellEnd"/>
      <w:r w:rsidR="00DF56A1" w:rsidRPr="008A3348">
        <w:rPr>
          <w:lang w:val="es-ES"/>
        </w:rPr>
        <w:t xml:space="preserve"> </w:t>
      </w:r>
      <w:proofErr w:type="spellStart"/>
      <w:r w:rsidR="00DF56A1" w:rsidRPr="008A3348">
        <w:rPr>
          <w:lang w:val="es-ES"/>
        </w:rPr>
        <w:t>University</w:t>
      </w:r>
      <w:proofErr w:type="spellEnd"/>
      <w:r w:rsidR="00DF56A1" w:rsidRPr="008A3348">
        <w:rPr>
          <w:lang w:val="es-ES"/>
        </w:rPr>
        <w:t xml:space="preserve"> </w:t>
      </w:r>
      <w:proofErr w:type="spellStart"/>
      <w:r w:rsidR="00DF56A1" w:rsidRPr="008A3348">
        <w:rPr>
          <w:lang w:val="es-ES"/>
        </w:rPr>
        <w:t>Extension</w:t>
      </w:r>
      <w:proofErr w:type="spellEnd"/>
      <w:r w:rsidR="00DF56A1" w:rsidRPr="008A3348">
        <w:rPr>
          <w:lang w:val="es-ES"/>
        </w:rPr>
        <w:t xml:space="preserve"> están disponibles para todos sin discriminación. Además, no se pretende avalar ni criticar los productos.</w:t>
      </w:r>
    </w:p>
    <w:p w14:paraId="25B0FD81" w14:textId="33A46B93" w:rsidR="00F0433B" w:rsidRPr="00DF56A1" w:rsidRDefault="00DF56A1" w:rsidP="00DF56A1">
      <w:pPr>
        <w:pStyle w:val="FootnoteText"/>
        <w:jc w:val="both"/>
        <w:rPr>
          <w:lang w:val="es-ES"/>
        </w:rPr>
      </w:pPr>
      <w:r w:rsidRPr="009B7EC7">
        <w:rPr>
          <w:rStyle w:val="FootnoteReference"/>
          <w:lang w:val="es-ES"/>
        </w:rPr>
        <w:t>2</w:t>
      </w:r>
      <w:r w:rsidRPr="008A3348">
        <w:rPr>
          <w:lang w:val="es-ES"/>
        </w:rPr>
        <w:t xml:space="preserve"> </w:t>
      </w:r>
      <w:proofErr w:type="spellStart"/>
      <w:r w:rsidRPr="008A3348">
        <w:rPr>
          <w:lang w:val="es-ES"/>
        </w:rPr>
        <w:t>Tranel</w:t>
      </w:r>
      <w:proofErr w:type="spellEnd"/>
      <w:r w:rsidRPr="008A3348">
        <w:rPr>
          <w:lang w:val="es-ES"/>
        </w:rPr>
        <w:t xml:space="preserve">, Beiermann y Young son Economistas Agrónomos y de Administración de Negocios de Colorado </w:t>
      </w:r>
      <w:proofErr w:type="spellStart"/>
      <w:r w:rsidRPr="008A3348">
        <w:rPr>
          <w:lang w:val="es-ES"/>
        </w:rPr>
        <w:t>State</w:t>
      </w:r>
      <w:proofErr w:type="spellEnd"/>
      <w:r w:rsidRPr="008A3348">
        <w:rPr>
          <w:lang w:val="es-ES"/>
        </w:rPr>
        <w:t xml:space="preserve"> </w:t>
      </w:r>
      <w:proofErr w:type="spellStart"/>
      <w:r w:rsidRPr="008A3348">
        <w:rPr>
          <w:lang w:val="es-ES"/>
        </w:rPr>
        <w:t>University</w:t>
      </w:r>
      <w:proofErr w:type="spellEnd"/>
      <w:r w:rsidRPr="008A3348">
        <w:rPr>
          <w:lang w:val="es-ES"/>
        </w:rPr>
        <w:t xml:space="preserve"> </w:t>
      </w:r>
      <w:proofErr w:type="spellStart"/>
      <w:r w:rsidRPr="008A3348">
        <w:rPr>
          <w:lang w:val="es-ES"/>
        </w:rPr>
        <w:t>Extension</w:t>
      </w:r>
      <w:proofErr w:type="spellEnd"/>
      <w:r w:rsidRPr="008A3348">
        <w:rPr>
          <w:lang w:val="es-ES"/>
        </w:rPr>
        <w:t>, y Profesores Afiliados del Departamento de Economía Agrícola y de Recursos.</w:t>
      </w:r>
    </w:p>
  </w:footnote>
  <w:footnote w:id="2">
    <w:p w14:paraId="11FA0BA4" w14:textId="06F3021B" w:rsidR="00F0433B" w:rsidRPr="00DF56A1" w:rsidRDefault="00F0433B" w:rsidP="003840E4">
      <w:pPr>
        <w:pStyle w:val="FootnoteText"/>
        <w:jc w:val="both"/>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5C6C"/>
    <w:multiLevelType w:val="hybridMultilevel"/>
    <w:tmpl w:val="EA6CD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C5341"/>
    <w:multiLevelType w:val="hybridMultilevel"/>
    <w:tmpl w:val="47702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6E9"/>
    <w:multiLevelType w:val="hybridMultilevel"/>
    <w:tmpl w:val="8C0C338A"/>
    <w:lvl w:ilvl="0" w:tplc="17D23E9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032AC7"/>
    <w:multiLevelType w:val="hybridMultilevel"/>
    <w:tmpl w:val="D71CE06C"/>
    <w:lvl w:ilvl="0" w:tplc="17D23E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97725"/>
    <w:multiLevelType w:val="hybridMultilevel"/>
    <w:tmpl w:val="70B665CC"/>
    <w:lvl w:ilvl="0" w:tplc="CB6C61EE">
      <w:start w:val="1"/>
      <w:numFmt w:val="decimal"/>
      <w:lvlText w:val="%1."/>
      <w:lvlJc w:val="left"/>
      <w:pPr>
        <w:ind w:left="720" w:hanging="360"/>
      </w:pPr>
      <w:rPr>
        <w:rFonts w:asciiTheme="minorHAnsi" w:hAnsiTheme="minorHAnsi" w:cstheme="minorHAnsi"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A14A1"/>
    <w:multiLevelType w:val="hybridMultilevel"/>
    <w:tmpl w:val="39B0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A25E2"/>
    <w:multiLevelType w:val="hybridMultilevel"/>
    <w:tmpl w:val="1694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F61A3"/>
    <w:multiLevelType w:val="hybridMultilevel"/>
    <w:tmpl w:val="FF18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24E19"/>
    <w:multiLevelType w:val="hybridMultilevel"/>
    <w:tmpl w:val="B434D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F72F7"/>
    <w:multiLevelType w:val="hybridMultilevel"/>
    <w:tmpl w:val="6EE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B3760"/>
    <w:multiLevelType w:val="hybridMultilevel"/>
    <w:tmpl w:val="3E10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B3AB0"/>
    <w:multiLevelType w:val="hybridMultilevel"/>
    <w:tmpl w:val="61C07668"/>
    <w:lvl w:ilvl="0" w:tplc="17D23E9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ED49C3"/>
    <w:multiLevelType w:val="hybridMultilevel"/>
    <w:tmpl w:val="1742B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000457"/>
    <w:multiLevelType w:val="hybridMultilevel"/>
    <w:tmpl w:val="79B6C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972D21"/>
    <w:multiLevelType w:val="hybridMultilevel"/>
    <w:tmpl w:val="0F440EA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2DA5580"/>
    <w:multiLevelType w:val="hybridMultilevel"/>
    <w:tmpl w:val="9CCE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C5DF3"/>
    <w:multiLevelType w:val="hybridMultilevel"/>
    <w:tmpl w:val="1A92BA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3852796">
    <w:abstractNumId w:val="6"/>
  </w:num>
  <w:num w:numId="2" w16cid:durableId="172957176">
    <w:abstractNumId w:val="10"/>
  </w:num>
  <w:num w:numId="3" w16cid:durableId="1136723741">
    <w:abstractNumId w:val="5"/>
  </w:num>
  <w:num w:numId="4" w16cid:durableId="325136236">
    <w:abstractNumId w:val="13"/>
  </w:num>
  <w:num w:numId="5" w16cid:durableId="1198860039">
    <w:abstractNumId w:val="8"/>
  </w:num>
  <w:num w:numId="6" w16cid:durableId="17047704">
    <w:abstractNumId w:val="12"/>
  </w:num>
  <w:num w:numId="7" w16cid:durableId="1017318221">
    <w:abstractNumId w:val="4"/>
  </w:num>
  <w:num w:numId="8" w16cid:durableId="550774339">
    <w:abstractNumId w:val="1"/>
  </w:num>
  <w:num w:numId="9" w16cid:durableId="1768430316">
    <w:abstractNumId w:val="3"/>
  </w:num>
  <w:num w:numId="10" w16cid:durableId="46149258">
    <w:abstractNumId w:val="16"/>
  </w:num>
  <w:num w:numId="11" w16cid:durableId="427388988">
    <w:abstractNumId w:val="15"/>
  </w:num>
  <w:num w:numId="12" w16cid:durableId="2122138741">
    <w:abstractNumId w:val="0"/>
  </w:num>
  <w:num w:numId="13" w16cid:durableId="830559801">
    <w:abstractNumId w:val="7"/>
  </w:num>
  <w:num w:numId="14" w16cid:durableId="1105273742">
    <w:abstractNumId w:val="11"/>
  </w:num>
  <w:num w:numId="15" w16cid:durableId="1917014761">
    <w:abstractNumId w:val="2"/>
  </w:num>
  <w:num w:numId="16" w16cid:durableId="2038236850">
    <w:abstractNumId w:val="14"/>
  </w:num>
  <w:num w:numId="17" w16cid:durableId="9102408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wMDE2NjYwtTAysDBV0lEKTi0uzszPAykwrgUA/AJnziwAAAA="/>
  </w:docVars>
  <w:rsids>
    <w:rsidRoot w:val="00F0433B"/>
    <w:rsid w:val="00012B78"/>
    <w:rsid w:val="0006720D"/>
    <w:rsid w:val="00077A05"/>
    <w:rsid w:val="000E0E49"/>
    <w:rsid w:val="000E2062"/>
    <w:rsid w:val="00101051"/>
    <w:rsid w:val="001C6B03"/>
    <w:rsid w:val="002725F8"/>
    <w:rsid w:val="003840E4"/>
    <w:rsid w:val="003D740A"/>
    <w:rsid w:val="00457FA7"/>
    <w:rsid w:val="0046269F"/>
    <w:rsid w:val="004A53CA"/>
    <w:rsid w:val="004E23C6"/>
    <w:rsid w:val="00641351"/>
    <w:rsid w:val="007A166E"/>
    <w:rsid w:val="00892BCA"/>
    <w:rsid w:val="008E23D7"/>
    <w:rsid w:val="009011DC"/>
    <w:rsid w:val="009B0491"/>
    <w:rsid w:val="00A33507"/>
    <w:rsid w:val="00A82FAA"/>
    <w:rsid w:val="00A90D12"/>
    <w:rsid w:val="00B51018"/>
    <w:rsid w:val="00B6486C"/>
    <w:rsid w:val="00BA1623"/>
    <w:rsid w:val="00BB3C22"/>
    <w:rsid w:val="00C4173A"/>
    <w:rsid w:val="00C706BD"/>
    <w:rsid w:val="00C7423E"/>
    <w:rsid w:val="00CA6BC6"/>
    <w:rsid w:val="00CF7514"/>
    <w:rsid w:val="00D436BD"/>
    <w:rsid w:val="00D45317"/>
    <w:rsid w:val="00D53D76"/>
    <w:rsid w:val="00D66290"/>
    <w:rsid w:val="00DD420C"/>
    <w:rsid w:val="00DF56A1"/>
    <w:rsid w:val="00E25FC3"/>
    <w:rsid w:val="00E57711"/>
    <w:rsid w:val="00F0433B"/>
    <w:rsid w:val="00F32815"/>
    <w:rsid w:val="00F74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7D836"/>
  <w15:chartTrackingRefBased/>
  <w15:docId w15:val="{A1A236D4-E1CC-44C4-9890-7FAE4E8C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33B"/>
    <w:pPr>
      <w:tabs>
        <w:tab w:val="center" w:pos="4680"/>
        <w:tab w:val="right" w:pos="9360"/>
      </w:tabs>
    </w:pPr>
  </w:style>
  <w:style w:type="character" w:customStyle="1" w:styleId="HeaderChar">
    <w:name w:val="Header Char"/>
    <w:basedOn w:val="DefaultParagraphFont"/>
    <w:link w:val="Header"/>
    <w:uiPriority w:val="99"/>
    <w:rsid w:val="00F0433B"/>
  </w:style>
  <w:style w:type="paragraph" w:styleId="Footer">
    <w:name w:val="footer"/>
    <w:basedOn w:val="Normal"/>
    <w:link w:val="FooterChar"/>
    <w:uiPriority w:val="99"/>
    <w:unhideWhenUsed/>
    <w:rsid w:val="00F0433B"/>
    <w:pPr>
      <w:tabs>
        <w:tab w:val="center" w:pos="4680"/>
        <w:tab w:val="right" w:pos="9360"/>
      </w:tabs>
    </w:pPr>
  </w:style>
  <w:style w:type="character" w:customStyle="1" w:styleId="FooterChar">
    <w:name w:val="Footer Char"/>
    <w:basedOn w:val="DefaultParagraphFont"/>
    <w:link w:val="Footer"/>
    <w:uiPriority w:val="99"/>
    <w:rsid w:val="00F0433B"/>
  </w:style>
  <w:style w:type="paragraph" w:styleId="FootnoteText">
    <w:name w:val="footnote text"/>
    <w:basedOn w:val="Normal"/>
    <w:link w:val="FootnoteTextChar"/>
    <w:uiPriority w:val="99"/>
    <w:semiHidden/>
    <w:unhideWhenUsed/>
    <w:rsid w:val="00F0433B"/>
    <w:rPr>
      <w:sz w:val="20"/>
      <w:szCs w:val="20"/>
    </w:rPr>
  </w:style>
  <w:style w:type="character" w:customStyle="1" w:styleId="FootnoteTextChar">
    <w:name w:val="Footnote Text Char"/>
    <w:basedOn w:val="DefaultParagraphFont"/>
    <w:link w:val="FootnoteText"/>
    <w:uiPriority w:val="99"/>
    <w:semiHidden/>
    <w:rsid w:val="00F0433B"/>
    <w:rPr>
      <w:sz w:val="20"/>
      <w:szCs w:val="20"/>
    </w:rPr>
  </w:style>
  <w:style w:type="character" w:styleId="FootnoteReference">
    <w:name w:val="footnote reference"/>
    <w:basedOn w:val="DefaultParagraphFont"/>
    <w:uiPriority w:val="99"/>
    <w:semiHidden/>
    <w:unhideWhenUsed/>
    <w:rsid w:val="00F0433B"/>
    <w:rPr>
      <w:vertAlign w:val="superscript"/>
    </w:rPr>
  </w:style>
  <w:style w:type="table" w:styleId="TableGrid">
    <w:name w:val="Table Grid"/>
    <w:basedOn w:val="TableNormal"/>
    <w:uiPriority w:val="39"/>
    <w:rsid w:val="00E2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7711"/>
    <w:pPr>
      <w:ind w:left="720"/>
      <w:contextualSpacing/>
    </w:pPr>
  </w:style>
  <w:style w:type="character" w:styleId="Hyperlink">
    <w:name w:val="Hyperlink"/>
    <w:basedOn w:val="DefaultParagraphFont"/>
    <w:uiPriority w:val="99"/>
    <w:unhideWhenUsed/>
    <w:rsid w:val="000E0E49"/>
    <w:rPr>
      <w:color w:val="0563C1" w:themeColor="hyperlink"/>
      <w:u w:val="single"/>
    </w:rPr>
  </w:style>
  <w:style w:type="paragraph" w:styleId="BalloonText">
    <w:name w:val="Balloon Text"/>
    <w:basedOn w:val="Normal"/>
    <w:link w:val="BalloonTextChar"/>
    <w:uiPriority w:val="99"/>
    <w:semiHidden/>
    <w:unhideWhenUsed/>
    <w:rsid w:val="004626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69F"/>
    <w:rPr>
      <w:rFonts w:ascii="Segoe UI" w:hAnsi="Segoe UI" w:cs="Segoe UI"/>
      <w:sz w:val="18"/>
      <w:szCs w:val="18"/>
    </w:rPr>
  </w:style>
  <w:style w:type="character" w:styleId="UnresolvedMention">
    <w:name w:val="Unresolved Mention"/>
    <w:basedOn w:val="DefaultParagraphFont"/>
    <w:uiPriority w:val="99"/>
    <w:semiHidden/>
    <w:unhideWhenUsed/>
    <w:rsid w:val="00A82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641720">
      <w:bodyDiv w:val="1"/>
      <w:marLeft w:val="0"/>
      <w:marRight w:val="0"/>
      <w:marTop w:val="0"/>
      <w:marBottom w:val="0"/>
      <w:divBdr>
        <w:top w:val="none" w:sz="0" w:space="0" w:color="auto"/>
        <w:left w:val="none" w:sz="0" w:space="0" w:color="auto"/>
        <w:bottom w:val="none" w:sz="0" w:space="0" w:color="auto"/>
        <w:right w:val="none" w:sz="0" w:space="0" w:color="auto"/>
      </w:divBdr>
    </w:div>
    <w:div w:id="924799668">
      <w:bodyDiv w:val="1"/>
      <w:marLeft w:val="0"/>
      <w:marRight w:val="0"/>
      <w:marTop w:val="0"/>
      <w:marBottom w:val="0"/>
      <w:divBdr>
        <w:top w:val="none" w:sz="0" w:space="0" w:color="auto"/>
        <w:left w:val="none" w:sz="0" w:space="0" w:color="auto"/>
        <w:bottom w:val="none" w:sz="0" w:space="0" w:color="auto"/>
        <w:right w:val="none" w:sz="0" w:space="0" w:color="auto"/>
      </w:divBdr>
    </w:div>
    <w:div w:id="1532956221">
      <w:bodyDiv w:val="1"/>
      <w:marLeft w:val="0"/>
      <w:marRight w:val="0"/>
      <w:marTop w:val="0"/>
      <w:marBottom w:val="0"/>
      <w:divBdr>
        <w:top w:val="none" w:sz="0" w:space="0" w:color="auto"/>
        <w:left w:val="none" w:sz="0" w:space="0" w:color="auto"/>
        <w:bottom w:val="none" w:sz="0" w:space="0" w:color="auto"/>
        <w:right w:val="none" w:sz="0" w:space="0" w:color="auto"/>
      </w:divBdr>
    </w:div>
    <w:div w:id="15841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CB7B-3E5E-462D-B8D1-68C53419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2400</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Beiermann,Jenny</cp:lastModifiedBy>
  <cp:revision>2</cp:revision>
  <dcterms:created xsi:type="dcterms:W3CDTF">2024-09-04T14:34:00Z</dcterms:created>
  <dcterms:modified xsi:type="dcterms:W3CDTF">2024-09-04T14:34:00Z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48194dc21f5914453836e08e66c86c52c25617c7a980ab4dfaeda43edf9a33d5</vt:lpwstr>
  </property>
</Properties>
</file>