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2E680" w14:textId="77777777" w:rsidR="009011DC" w:rsidRPr="003B74EA" w:rsidRDefault="00F0433B">
      <w:pPr>
        <w:rPr>
          <w:lang w:val="es-ES"/>
        </w:rPr>
      </w:pPr>
      <w:r w:rsidRPr="003B74EA">
        <w:rPr>
          <w:noProof/>
          <w:lang w:val="es-ES"/>
        </w:rPr>
        <w:drawing>
          <wp:inline distT="0" distB="0" distL="0" distR="0" wp14:anchorId="3194A897" wp14:editId="2F1477E8">
            <wp:extent cx="59436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Header_ABM Not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00200"/>
                    </a:xfrm>
                    <a:prstGeom prst="rect">
                      <a:avLst/>
                    </a:prstGeom>
                  </pic:spPr>
                </pic:pic>
              </a:graphicData>
            </a:graphic>
          </wp:inline>
        </w:drawing>
      </w:r>
    </w:p>
    <w:p w14:paraId="0B319EA9" w14:textId="77777777" w:rsidR="00F0433B" w:rsidRPr="003B74EA" w:rsidRDefault="00F0433B">
      <w:pPr>
        <w:rPr>
          <w:lang w:val="es-ES"/>
        </w:rPr>
      </w:pPr>
    </w:p>
    <w:p w14:paraId="09A06AED" w14:textId="2430D0B7" w:rsidR="00F0433B" w:rsidRPr="003B74EA" w:rsidRDefault="00C00679" w:rsidP="00457FA7">
      <w:pPr>
        <w:jc w:val="center"/>
        <w:rPr>
          <w:b/>
          <w:color w:val="1E4D2B"/>
          <w:sz w:val="28"/>
          <w:szCs w:val="28"/>
          <w:lang w:val="es-ES"/>
        </w:rPr>
      </w:pPr>
      <w:r w:rsidRPr="003B74EA">
        <w:rPr>
          <w:b/>
          <w:color w:val="1E4D2B"/>
          <w:sz w:val="28"/>
          <w:szCs w:val="28"/>
          <w:lang w:val="es-ES"/>
        </w:rPr>
        <w:t>Estados financieros</w:t>
      </w:r>
      <w:r w:rsidR="00F0433B" w:rsidRPr="003B74EA">
        <w:rPr>
          <w:b/>
          <w:color w:val="1E4D2B"/>
          <w:sz w:val="28"/>
          <w:szCs w:val="28"/>
          <w:lang w:val="es-ES"/>
        </w:rPr>
        <w:t xml:space="preserve"> – </w:t>
      </w:r>
      <w:r w:rsidRPr="003B74EA">
        <w:rPr>
          <w:b/>
          <w:color w:val="1E4D2B"/>
          <w:sz w:val="28"/>
          <w:szCs w:val="28"/>
          <w:lang w:val="es-ES"/>
        </w:rPr>
        <w:t>El balance</w:t>
      </w:r>
      <w:r w:rsidR="00F0433B" w:rsidRPr="003B74EA">
        <w:rPr>
          <w:rStyle w:val="FootnoteReference"/>
          <w:b/>
          <w:color w:val="1E4D2B"/>
          <w:sz w:val="28"/>
          <w:szCs w:val="28"/>
          <w:lang w:val="es-ES"/>
        </w:rPr>
        <w:footnoteReference w:id="1"/>
      </w:r>
    </w:p>
    <w:p w14:paraId="6A32BC0B" w14:textId="2FD18FF6" w:rsidR="00F0433B" w:rsidRPr="003B74EA" w:rsidRDefault="00F0433B" w:rsidP="00457FA7">
      <w:pPr>
        <w:jc w:val="center"/>
        <w:rPr>
          <w:sz w:val="24"/>
          <w:szCs w:val="24"/>
          <w:lang w:val="es-ES"/>
        </w:rPr>
      </w:pPr>
      <w:proofErr w:type="spellStart"/>
      <w:r w:rsidRPr="003B74EA">
        <w:rPr>
          <w:sz w:val="24"/>
          <w:szCs w:val="24"/>
          <w:lang w:val="es-ES"/>
        </w:rPr>
        <w:t>By</w:t>
      </w:r>
      <w:proofErr w:type="spellEnd"/>
      <w:r w:rsidRPr="003B74EA">
        <w:rPr>
          <w:sz w:val="24"/>
          <w:szCs w:val="24"/>
          <w:lang w:val="es-ES"/>
        </w:rPr>
        <w:t xml:space="preserve">: Jenny Beiermann, </w:t>
      </w:r>
      <w:r w:rsidR="002725F8" w:rsidRPr="003B74EA">
        <w:rPr>
          <w:sz w:val="24"/>
          <w:szCs w:val="24"/>
          <w:lang w:val="es-ES"/>
        </w:rPr>
        <w:t xml:space="preserve">Jeffrey E. </w:t>
      </w:r>
      <w:proofErr w:type="spellStart"/>
      <w:r w:rsidR="002725F8" w:rsidRPr="003B74EA">
        <w:rPr>
          <w:sz w:val="24"/>
          <w:szCs w:val="24"/>
          <w:lang w:val="es-ES"/>
        </w:rPr>
        <w:t>Tranel</w:t>
      </w:r>
      <w:proofErr w:type="spellEnd"/>
      <w:r w:rsidR="002725F8" w:rsidRPr="003B74EA">
        <w:rPr>
          <w:sz w:val="24"/>
          <w:szCs w:val="24"/>
          <w:lang w:val="es-ES"/>
        </w:rPr>
        <w:t xml:space="preserve">, </w:t>
      </w:r>
      <w:r w:rsidRPr="003B74EA">
        <w:rPr>
          <w:sz w:val="24"/>
          <w:szCs w:val="24"/>
          <w:lang w:val="es-ES"/>
        </w:rPr>
        <w:t>and R. Brent Young</w:t>
      </w:r>
      <w:r w:rsidRPr="003B74EA">
        <w:rPr>
          <w:rStyle w:val="FootnoteReference"/>
          <w:sz w:val="24"/>
          <w:szCs w:val="24"/>
          <w:lang w:val="es-ES"/>
        </w:rPr>
        <w:footnoteReference w:id="2"/>
      </w:r>
    </w:p>
    <w:p w14:paraId="356A6EAF" w14:textId="77777777" w:rsidR="00C706BD" w:rsidRPr="003B74EA" w:rsidRDefault="00C706BD" w:rsidP="00101051">
      <w:pPr>
        <w:jc w:val="both"/>
        <w:rPr>
          <w:rFonts w:eastAsia="Times New Roman" w:cs="Times New Roman"/>
          <w:lang w:val="es-ES"/>
        </w:rPr>
      </w:pPr>
    </w:p>
    <w:p w14:paraId="38B25602" w14:textId="7B904E9C" w:rsidR="00C706BD" w:rsidRPr="00F82466" w:rsidRDefault="008F0EDD" w:rsidP="00F82466">
      <w:pPr>
        <w:spacing w:after="240"/>
        <w:rPr>
          <w:rFonts w:cstheme="minorHAnsi"/>
          <w:lang w:val="es-ES"/>
        </w:rPr>
      </w:pPr>
      <w:r w:rsidRPr="003B74EA">
        <w:rPr>
          <w:rFonts w:cstheme="minorHAnsi"/>
          <w:lang w:val="es-ES"/>
        </w:rPr>
        <w:t>En la agricultura se utilizan cuatro estados financieros principales: (1) balance o estado del patrimonio neto; (2) cuenta de resultados; (3) estado de flujos de caja; y (4) estado de fondos propios. Cada estado financiero tiene una finalidad específica para la administración de las finanzas de una granja o rancho. En esta ficha se explica el balance. En el sitio web de la ABM (https://ABM.extension.colostate.edu) se pueden consultar otras hojas informativas y las "Herramientas de decisión de la ABM" (plantillas basadas en Excel) que las acompañan.</w:t>
      </w:r>
    </w:p>
    <w:p w14:paraId="5006A6B4" w14:textId="52CABF52" w:rsidR="00C00679" w:rsidRPr="003B74EA" w:rsidRDefault="005359CB" w:rsidP="00101051">
      <w:pPr>
        <w:jc w:val="both"/>
        <w:rPr>
          <w:rFonts w:ascii="Arial Nova Cond" w:eastAsia="Times New Roman" w:hAnsi="Arial Nova Cond" w:cs="Times New Roman"/>
          <w:b/>
          <w:bCs/>
          <w:color w:val="1E4D2B"/>
          <w:sz w:val="28"/>
          <w:szCs w:val="28"/>
          <w:lang w:val="es-ES"/>
        </w:rPr>
      </w:pPr>
      <w:r w:rsidRPr="003B74EA">
        <w:rPr>
          <w:rFonts w:ascii="Arial Nova Cond" w:eastAsia="Times New Roman" w:hAnsi="Arial Nova Cond" w:cs="Times New Roman"/>
          <w:b/>
          <w:bCs/>
          <w:color w:val="1E4D2B"/>
          <w:sz w:val="28"/>
          <w:szCs w:val="28"/>
          <w:lang w:val="es-ES"/>
        </w:rPr>
        <w:t>¿Qué es un balance?</w:t>
      </w:r>
    </w:p>
    <w:p w14:paraId="3EBBF3A9" w14:textId="5E078FCA" w:rsidR="00C00679" w:rsidRPr="003B74EA" w:rsidRDefault="00C00679" w:rsidP="00C00679">
      <w:pPr>
        <w:jc w:val="both"/>
        <w:rPr>
          <w:rFonts w:eastAsia="Times New Roman" w:cs="Times New Roman"/>
          <w:lang w:val="es-ES"/>
        </w:rPr>
      </w:pPr>
      <w:r w:rsidRPr="003B74EA">
        <w:rPr>
          <w:rFonts w:eastAsia="Times New Roman" w:cs="Times New Roman"/>
          <w:lang w:val="es-ES"/>
        </w:rPr>
        <w:t>Un balance es un estado de la condición financiera de una empresa en un momento determinado. Muestra lo que la empresa posee, lo que debe y el patrimonio neto de la empresa. El balance a menudo se denomina declaración de patrimonio neto, ya que muestra el valor de la empresa para el propietario si todas las obligaciones de deuda se pagaran en su totalidad.</w:t>
      </w:r>
    </w:p>
    <w:tbl>
      <w:tblPr>
        <w:tblStyle w:val="TableGrid"/>
        <w:tblpPr w:leftFromText="180" w:rightFromText="180" w:vertAnchor="text" w:horzAnchor="margin" w:tblpXSpec="right" w:tblpY="296"/>
        <w:tblW w:w="0" w:type="auto"/>
        <w:tblLook w:val="04A0" w:firstRow="1" w:lastRow="0" w:firstColumn="1" w:lastColumn="0" w:noHBand="0" w:noVBand="1"/>
      </w:tblPr>
      <w:tblGrid>
        <w:gridCol w:w="2152"/>
        <w:gridCol w:w="1988"/>
      </w:tblGrid>
      <w:tr w:rsidR="0093092B" w:rsidRPr="003B74EA" w14:paraId="7AAD96CB" w14:textId="77777777" w:rsidTr="00956643">
        <w:trPr>
          <w:trHeight w:val="267"/>
        </w:trPr>
        <w:tc>
          <w:tcPr>
            <w:tcW w:w="2152" w:type="dxa"/>
            <w:tcBorders>
              <w:top w:val="single" w:sz="12" w:space="0" w:color="auto"/>
              <w:left w:val="single" w:sz="12" w:space="0" w:color="auto"/>
              <w:bottom w:val="single" w:sz="12" w:space="0" w:color="auto"/>
              <w:right w:val="single" w:sz="12" w:space="0" w:color="auto"/>
            </w:tcBorders>
          </w:tcPr>
          <w:p w14:paraId="377AD6A6" w14:textId="07C26FE2" w:rsidR="00957599" w:rsidRPr="003B74EA" w:rsidRDefault="00D17BD0" w:rsidP="00956643">
            <w:pPr>
              <w:jc w:val="both"/>
              <w:rPr>
                <w:rFonts w:eastAsia="Times New Roman" w:cs="Times New Roman"/>
                <w:lang w:val="es-ES"/>
              </w:rPr>
            </w:pPr>
            <w:r w:rsidRPr="003B74EA">
              <w:rPr>
                <w:rFonts w:eastAsia="Times New Roman" w:cs="Times New Roman"/>
                <w:lang w:val="es-ES"/>
              </w:rPr>
              <w:t>Nombre del negocio</w:t>
            </w:r>
          </w:p>
        </w:tc>
        <w:tc>
          <w:tcPr>
            <w:tcW w:w="1988" w:type="dxa"/>
            <w:tcBorders>
              <w:top w:val="single" w:sz="12" w:space="0" w:color="auto"/>
              <w:left w:val="single" w:sz="12" w:space="0" w:color="auto"/>
              <w:bottom w:val="single" w:sz="12" w:space="0" w:color="auto"/>
              <w:right w:val="single" w:sz="12" w:space="0" w:color="auto"/>
            </w:tcBorders>
          </w:tcPr>
          <w:p w14:paraId="7E89772B" w14:textId="44BD2E12" w:rsidR="00957599" w:rsidRPr="003B74EA" w:rsidRDefault="00D17BD0" w:rsidP="00956643">
            <w:pPr>
              <w:jc w:val="both"/>
              <w:rPr>
                <w:rFonts w:eastAsia="Times New Roman" w:cs="Times New Roman"/>
                <w:lang w:val="es-ES"/>
              </w:rPr>
            </w:pPr>
            <w:r w:rsidRPr="003B74EA">
              <w:rPr>
                <w:rFonts w:eastAsia="Times New Roman" w:cs="Times New Roman"/>
                <w:lang w:val="es-ES"/>
              </w:rPr>
              <w:t>Fecha</w:t>
            </w:r>
          </w:p>
        </w:tc>
      </w:tr>
      <w:tr w:rsidR="0093092B" w:rsidRPr="003B74EA" w14:paraId="6524A1F1" w14:textId="77777777" w:rsidTr="00956643">
        <w:trPr>
          <w:trHeight w:val="260"/>
        </w:trPr>
        <w:tc>
          <w:tcPr>
            <w:tcW w:w="2152" w:type="dxa"/>
            <w:tcBorders>
              <w:top w:val="single" w:sz="12" w:space="0" w:color="auto"/>
              <w:left w:val="single" w:sz="12" w:space="0" w:color="auto"/>
              <w:right w:val="single" w:sz="12" w:space="0" w:color="auto"/>
            </w:tcBorders>
          </w:tcPr>
          <w:p w14:paraId="707ED26B" w14:textId="73B4EDA3" w:rsidR="00957599" w:rsidRPr="003B74EA" w:rsidRDefault="00B9342E" w:rsidP="00956643">
            <w:pPr>
              <w:jc w:val="both"/>
              <w:rPr>
                <w:rFonts w:eastAsia="Times New Roman" w:cs="Times New Roman"/>
                <w:lang w:val="es-ES"/>
              </w:rPr>
            </w:pPr>
            <w:r w:rsidRPr="003B74EA">
              <w:rPr>
                <w:rFonts w:eastAsia="Times New Roman" w:cs="Times New Roman"/>
                <w:lang w:val="es-ES"/>
              </w:rPr>
              <w:t>Activo corriente</w:t>
            </w:r>
          </w:p>
        </w:tc>
        <w:tc>
          <w:tcPr>
            <w:tcW w:w="1988" w:type="dxa"/>
            <w:tcBorders>
              <w:top w:val="single" w:sz="12" w:space="0" w:color="auto"/>
              <w:left w:val="single" w:sz="12" w:space="0" w:color="auto"/>
              <w:right w:val="single" w:sz="12" w:space="0" w:color="auto"/>
            </w:tcBorders>
          </w:tcPr>
          <w:p w14:paraId="4C5B49A2" w14:textId="224F41DE" w:rsidR="00957599" w:rsidRPr="003B74EA" w:rsidRDefault="00771495" w:rsidP="00956643">
            <w:pPr>
              <w:jc w:val="both"/>
              <w:rPr>
                <w:rFonts w:eastAsia="Times New Roman" w:cs="Times New Roman"/>
                <w:lang w:val="es-ES"/>
              </w:rPr>
            </w:pPr>
            <w:r w:rsidRPr="003B74EA">
              <w:rPr>
                <w:rFonts w:eastAsia="Times New Roman" w:cs="Times New Roman"/>
                <w:lang w:val="es-ES"/>
              </w:rPr>
              <w:t>Pasivo corriente</w:t>
            </w:r>
          </w:p>
        </w:tc>
      </w:tr>
      <w:tr w:rsidR="0093092B" w:rsidRPr="003B74EA" w14:paraId="295215EC" w14:textId="77777777" w:rsidTr="00956643">
        <w:trPr>
          <w:trHeight w:val="267"/>
        </w:trPr>
        <w:tc>
          <w:tcPr>
            <w:tcW w:w="2152" w:type="dxa"/>
            <w:tcBorders>
              <w:left w:val="single" w:sz="12" w:space="0" w:color="auto"/>
              <w:bottom w:val="single" w:sz="4" w:space="0" w:color="auto"/>
              <w:right w:val="single" w:sz="12" w:space="0" w:color="auto"/>
            </w:tcBorders>
          </w:tcPr>
          <w:p w14:paraId="49658F70" w14:textId="6EAF93F7" w:rsidR="00957599" w:rsidRPr="003B74EA" w:rsidRDefault="00771495" w:rsidP="00956643">
            <w:pPr>
              <w:jc w:val="both"/>
              <w:rPr>
                <w:rFonts w:eastAsia="Times New Roman" w:cs="Times New Roman"/>
                <w:lang w:val="es-ES"/>
              </w:rPr>
            </w:pPr>
            <w:r w:rsidRPr="003B74EA">
              <w:rPr>
                <w:rFonts w:eastAsia="Times New Roman" w:cs="Times New Roman"/>
                <w:lang w:val="es-ES"/>
              </w:rPr>
              <w:t>Activo no corriente</w:t>
            </w:r>
          </w:p>
        </w:tc>
        <w:tc>
          <w:tcPr>
            <w:tcW w:w="1988" w:type="dxa"/>
            <w:tcBorders>
              <w:left w:val="single" w:sz="12" w:space="0" w:color="auto"/>
              <w:bottom w:val="single" w:sz="4" w:space="0" w:color="auto"/>
              <w:right w:val="single" w:sz="12" w:space="0" w:color="auto"/>
            </w:tcBorders>
          </w:tcPr>
          <w:p w14:paraId="583CA350" w14:textId="01A21DC9" w:rsidR="00957599" w:rsidRPr="003B74EA" w:rsidRDefault="00EC5591" w:rsidP="00956643">
            <w:pPr>
              <w:jc w:val="both"/>
              <w:rPr>
                <w:rFonts w:eastAsia="Times New Roman" w:cs="Times New Roman"/>
                <w:lang w:val="es-ES"/>
              </w:rPr>
            </w:pPr>
            <w:r w:rsidRPr="003B74EA">
              <w:rPr>
                <w:rFonts w:eastAsia="Times New Roman" w:cs="Times New Roman"/>
                <w:lang w:val="es-ES"/>
              </w:rPr>
              <w:t>Pasivo no corriente</w:t>
            </w:r>
          </w:p>
        </w:tc>
      </w:tr>
      <w:tr w:rsidR="0093092B" w:rsidRPr="003B74EA" w14:paraId="69EE7ECE" w14:textId="77777777" w:rsidTr="00956643">
        <w:trPr>
          <w:trHeight w:val="267"/>
        </w:trPr>
        <w:tc>
          <w:tcPr>
            <w:tcW w:w="2152" w:type="dxa"/>
            <w:tcBorders>
              <w:left w:val="single" w:sz="12" w:space="0" w:color="auto"/>
              <w:bottom w:val="single" w:sz="12" w:space="0" w:color="auto"/>
              <w:right w:val="single" w:sz="12" w:space="0" w:color="auto"/>
            </w:tcBorders>
          </w:tcPr>
          <w:p w14:paraId="4D1FBAC0" w14:textId="5E71F7F5" w:rsidR="00957599" w:rsidRPr="003B74EA" w:rsidRDefault="00EC5591" w:rsidP="00956643">
            <w:pPr>
              <w:jc w:val="both"/>
              <w:rPr>
                <w:rFonts w:eastAsia="Times New Roman" w:cs="Times New Roman"/>
                <w:lang w:val="es-ES"/>
              </w:rPr>
            </w:pPr>
            <w:proofErr w:type="gramStart"/>
            <w:r w:rsidRPr="003B74EA">
              <w:rPr>
                <w:rFonts w:eastAsia="Times New Roman" w:cs="Times New Roman"/>
                <w:lang w:val="es-ES"/>
              </w:rPr>
              <w:t>Total</w:t>
            </w:r>
            <w:proofErr w:type="gramEnd"/>
            <w:r w:rsidRPr="003B74EA">
              <w:rPr>
                <w:rFonts w:eastAsia="Times New Roman" w:cs="Times New Roman"/>
                <w:lang w:val="es-ES"/>
              </w:rPr>
              <w:t xml:space="preserve"> activo</w:t>
            </w:r>
          </w:p>
        </w:tc>
        <w:tc>
          <w:tcPr>
            <w:tcW w:w="1988" w:type="dxa"/>
            <w:tcBorders>
              <w:left w:val="single" w:sz="12" w:space="0" w:color="auto"/>
              <w:bottom w:val="single" w:sz="12" w:space="0" w:color="auto"/>
              <w:right w:val="single" w:sz="12" w:space="0" w:color="auto"/>
            </w:tcBorders>
          </w:tcPr>
          <w:p w14:paraId="554C448B" w14:textId="719BA24E" w:rsidR="00957599" w:rsidRPr="003B74EA" w:rsidRDefault="00EC5591" w:rsidP="00956643">
            <w:pPr>
              <w:jc w:val="both"/>
              <w:rPr>
                <w:rFonts w:eastAsia="Times New Roman" w:cs="Times New Roman"/>
                <w:lang w:val="es-ES"/>
              </w:rPr>
            </w:pPr>
            <w:proofErr w:type="gramStart"/>
            <w:r w:rsidRPr="003B74EA">
              <w:rPr>
                <w:rFonts w:eastAsia="Times New Roman" w:cs="Times New Roman"/>
                <w:lang w:val="es-ES"/>
              </w:rPr>
              <w:t>Total</w:t>
            </w:r>
            <w:proofErr w:type="gramEnd"/>
            <w:r w:rsidRPr="003B74EA">
              <w:rPr>
                <w:rFonts w:eastAsia="Times New Roman" w:cs="Times New Roman"/>
                <w:lang w:val="es-ES"/>
              </w:rPr>
              <w:t xml:space="preserve"> pasivo</w:t>
            </w:r>
          </w:p>
        </w:tc>
      </w:tr>
      <w:tr w:rsidR="00281D99" w:rsidRPr="003B74EA" w14:paraId="1D2C0854" w14:textId="77777777" w:rsidTr="00956643">
        <w:trPr>
          <w:trHeight w:val="267"/>
        </w:trPr>
        <w:tc>
          <w:tcPr>
            <w:tcW w:w="2152" w:type="dxa"/>
            <w:tcBorders>
              <w:top w:val="single" w:sz="12" w:space="0" w:color="auto"/>
              <w:left w:val="nil"/>
              <w:bottom w:val="nil"/>
              <w:right w:val="single" w:sz="12" w:space="0" w:color="auto"/>
            </w:tcBorders>
          </w:tcPr>
          <w:p w14:paraId="420DB991" w14:textId="77777777" w:rsidR="00281D99" w:rsidRPr="003B74EA" w:rsidRDefault="00281D99" w:rsidP="00956643">
            <w:pPr>
              <w:jc w:val="both"/>
              <w:rPr>
                <w:rFonts w:eastAsia="Times New Roman" w:cs="Times New Roman"/>
                <w:lang w:val="es-ES"/>
              </w:rPr>
            </w:pPr>
          </w:p>
        </w:tc>
        <w:tc>
          <w:tcPr>
            <w:tcW w:w="1988" w:type="dxa"/>
            <w:tcBorders>
              <w:top w:val="single" w:sz="12" w:space="0" w:color="auto"/>
              <w:left w:val="single" w:sz="12" w:space="0" w:color="auto"/>
              <w:bottom w:val="single" w:sz="12" w:space="0" w:color="auto"/>
              <w:right w:val="single" w:sz="12" w:space="0" w:color="auto"/>
            </w:tcBorders>
          </w:tcPr>
          <w:p w14:paraId="2394C3E6" w14:textId="3D4833B7" w:rsidR="00281D99" w:rsidRPr="003B74EA" w:rsidRDefault="00281D99" w:rsidP="00956643">
            <w:pPr>
              <w:jc w:val="both"/>
              <w:rPr>
                <w:rFonts w:eastAsia="Times New Roman" w:cs="Times New Roman"/>
                <w:lang w:val="es-ES"/>
              </w:rPr>
            </w:pPr>
            <w:r w:rsidRPr="003B74EA">
              <w:rPr>
                <w:rFonts w:eastAsia="Times New Roman" w:cs="Times New Roman"/>
                <w:lang w:val="es-ES"/>
              </w:rPr>
              <w:t xml:space="preserve">Patrimonio neto    </w:t>
            </w:r>
          </w:p>
        </w:tc>
      </w:tr>
    </w:tbl>
    <w:p w14:paraId="6A4C597A" w14:textId="77777777" w:rsidR="00C00679" w:rsidRPr="003B74EA" w:rsidRDefault="00C00679" w:rsidP="00C00679">
      <w:pPr>
        <w:jc w:val="both"/>
        <w:rPr>
          <w:rFonts w:eastAsia="Times New Roman" w:cs="Times New Roman"/>
          <w:lang w:val="es-ES"/>
        </w:rPr>
      </w:pPr>
    </w:p>
    <w:p w14:paraId="24F87184" w14:textId="77777777" w:rsidR="002B49F4" w:rsidRPr="003B74EA" w:rsidRDefault="00C00679" w:rsidP="00C00679">
      <w:pPr>
        <w:jc w:val="both"/>
        <w:rPr>
          <w:rFonts w:eastAsia="Times New Roman" w:cs="Times New Roman"/>
          <w:lang w:val="es-ES"/>
        </w:rPr>
      </w:pPr>
      <w:r w:rsidRPr="003B74EA">
        <w:rPr>
          <w:rFonts w:eastAsia="Times New Roman" w:cs="Times New Roman"/>
          <w:lang w:val="es-ES"/>
        </w:rPr>
        <w:t xml:space="preserve">Tradicionalmente, el balance se organiza con el activo a la izquierda y el pasivo y el patrimonio neto a la derecha. El balance debe estar equilibrado, de donde deriva el nombre de balance: el total de activos es igual al </w:t>
      </w:r>
    </w:p>
    <w:p w14:paraId="76FCD02E" w14:textId="5D3DBFEB" w:rsidR="00B92736" w:rsidRPr="003B74EA" w:rsidRDefault="00C00679" w:rsidP="00C00679">
      <w:pPr>
        <w:jc w:val="both"/>
        <w:rPr>
          <w:rFonts w:eastAsia="Times New Roman" w:cs="Times New Roman"/>
          <w:lang w:val="es-ES"/>
        </w:rPr>
      </w:pPr>
      <w:proofErr w:type="gramStart"/>
      <w:r w:rsidRPr="003B74EA">
        <w:rPr>
          <w:rFonts w:eastAsia="Times New Roman" w:cs="Times New Roman"/>
          <w:lang w:val="es-ES"/>
        </w:rPr>
        <w:t>total</w:t>
      </w:r>
      <w:proofErr w:type="gramEnd"/>
      <w:r w:rsidRPr="003B74EA">
        <w:rPr>
          <w:rFonts w:eastAsia="Times New Roman" w:cs="Times New Roman"/>
          <w:lang w:val="es-ES"/>
        </w:rPr>
        <w:t xml:space="preserve"> de pasivos más el patrimonio neto.</w:t>
      </w:r>
    </w:p>
    <w:p w14:paraId="5536B651" w14:textId="77777777" w:rsidR="00B92736" w:rsidRPr="003B74EA" w:rsidRDefault="00B92736" w:rsidP="00C00679">
      <w:pPr>
        <w:jc w:val="both"/>
        <w:rPr>
          <w:rFonts w:eastAsia="Times New Roman" w:cs="Times New Roman"/>
          <w:lang w:val="es-ES"/>
        </w:rPr>
      </w:pPr>
    </w:p>
    <w:p w14:paraId="2F3A595A" w14:textId="5BCB65DA" w:rsidR="00C00679" w:rsidRPr="003B74EA" w:rsidRDefault="00C00679" w:rsidP="00C00679">
      <w:pPr>
        <w:jc w:val="both"/>
        <w:rPr>
          <w:rFonts w:eastAsia="Times New Roman" w:cs="Times New Roman"/>
          <w:lang w:val="es-ES"/>
        </w:rPr>
      </w:pPr>
      <w:r w:rsidRPr="003B74EA">
        <w:rPr>
          <w:rFonts w:eastAsia="Times New Roman" w:cs="Times New Roman"/>
          <w:lang w:val="es-ES"/>
        </w:rPr>
        <w:t>Los activos corrientes incluyen el efectivo, los bienes conservados para la venta y las existencias de productos que podrían convertirse en efectivo en el proceso empresarial normal en el plazo de un año. Es probable que el valor de los activos corrientes varíe significativamente con el tiempo. Los cultivos pueden cosecharse, pero mantenerse en inventario para su uso en la granja o venderse en una fecha futura. Del mismo modo, el ganado de engorde puede comprarse o venderse en distintos momentos a lo largo del año.</w:t>
      </w:r>
    </w:p>
    <w:p w14:paraId="5900F3BA" w14:textId="77777777" w:rsidR="008A3348" w:rsidRPr="003B74EA" w:rsidRDefault="008A3348" w:rsidP="00C00679">
      <w:pPr>
        <w:jc w:val="both"/>
        <w:rPr>
          <w:rFonts w:eastAsia="Times New Roman" w:cs="Times New Roman"/>
          <w:lang w:val="es-ES"/>
        </w:rPr>
      </w:pPr>
    </w:p>
    <w:p w14:paraId="32D8589D"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lastRenderedPageBreak/>
        <w:t>Los activos no corrientes son los recursos utilizados principalmente para apoyar la producción de la granja y tienen una expectativa de vida superior a un año. Estos activos tienen un valor más permanente y son necesarios para producir ingresos. Incluyen el ganado de cría, la maquinaria y el equipo, los edificios y los bienes inmuebles.</w:t>
      </w:r>
    </w:p>
    <w:p w14:paraId="30CC5295"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El pasivo corriente incluye los efectos a pagar en el plazo de un año, las cuentas a pagar, los intereses y otros gastos devengados, etc. Además, el pasivo corriente incluye la porción del pasivo no corriente que vence en un plazo de 12 meses. Cuando vencen, los pasivos corrientes se pagan con el efectivo disponible, la venta de activos corrientes o el producto de otro préstamo.</w:t>
      </w:r>
    </w:p>
    <w:p w14:paraId="0422EEED" w14:textId="6A44D93E" w:rsidR="00156A6C"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El pasivo no corriente son aquellas deudas y otras obligaciones financieras que son a pagar en más de 12 meses. Estos pasivos están asociados a activos no corrientes y son a pagar a lo largo de varios años.</w:t>
      </w:r>
    </w:p>
    <w:p w14:paraId="3C4578B6" w14:textId="77777777" w:rsidR="008A3348" w:rsidRPr="003B74EA" w:rsidRDefault="008A3348" w:rsidP="008A3348">
      <w:pPr>
        <w:jc w:val="both"/>
        <w:rPr>
          <w:rFonts w:ascii="Candara" w:eastAsia="Times New Roman" w:hAnsi="Candara" w:cs="Times New Roman"/>
          <w:b/>
          <w:bCs/>
          <w:color w:val="1E4D2B"/>
          <w:sz w:val="28"/>
          <w:szCs w:val="28"/>
          <w:lang w:val="es-ES"/>
        </w:rPr>
      </w:pPr>
      <w:r w:rsidRPr="003B74EA">
        <w:rPr>
          <w:rFonts w:ascii="Candara" w:eastAsia="Times New Roman" w:hAnsi="Candara" w:cs="Times New Roman"/>
          <w:b/>
          <w:bCs/>
          <w:color w:val="1E4D2B"/>
          <w:sz w:val="28"/>
          <w:szCs w:val="28"/>
          <w:lang w:val="es-ES"/>
        </w:rPr>
        <w:t>Valoración de activos</w:t>
      </w:r>
    </w:p>
    <w:p w14:paraId="7BE2A8B1"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Existen dos métodos más comunes para valorar los activos: el valor actual de mercado y el costo. El Consejo Nacional de Normas Financieras Agrícolas (</w:t>
      </w:r>
      <w:proofErr w:type="spellStart"/>
      <w:r w:rsidRPr="003B74EA">
        <w:rPr>
          <w:rFonts w:eastAsia="Aptos" w:cstheme="minorHAnsi"/>
          <w:kern w:val="2"/>
          <w:lang w:val="es-ES"/>
          <w14:ligatures w14:val="standardContextual"/>
        </w:rPr>
        <w:t>National</w:t>
      </w:r>
      <w:proofErr w:type="spellEnd"/>
      <w:r w:rsidRPr="003B74EA">
        <w:rPr>
          <w:rFonts w:eastAsia="Aptos" w:cstheme="minorHAnsi"/>
          <w:kern w:val="2"/>
          <w:lang w:val="es-ES"/>
          <w14:ligatures w14:val="standardContextual"/>
        </w:rPr>
        <w:t xml:space="preserve"> </w:t>
      </w:r>
      <w:proofErr w:type="spellStart"/>
      <w:r w:rsidRPr="003B74EA">
        <w:rPr>
          <w:rFonts w:eastAsia="Aptos" w:cstheme="minorHAnsi"/>
          <w:kern w:val="2"/>
          <w:lang w:val="es-ES"/>
          <w14:ligatures w14:val="standardContextual"/>
        </w:rPr>
        <w:t>Farm</w:t>
      </w:r>
      <w:proofErr w:type="spellEnd"/>
      <w:r w:rsidRPr="003B74EA">
        <w:rPr>
          <w:rFonts w:eastAsia="Aptos" w:cstheme="minorHAnsi"/>
          <w:kern w:val="2"/>
          <w:lang w:val="es-ES"/>
          <w14:ligatures w14:val="standardContextual"/>
        </w:rPr>
        <w:t xml:space="preserve"> </w:t>
      </w:r>
      <w:proofErr w:type="spellStart"/>
      <w:r w:rsidRPr="003B74EA">
        <w:rPr>
          <w:rFonts w:eastAsia="Aptos" w:cstheme="minorHAnsi"/>
          <w:kern w:val="2"/>
          <w:lang w:val="es-ES"/>
          <w14:ligatures w14:val="standardContextual"/>
        </w:rPr>
        <w:t>Financial</w:t>
      </w:r>
      <w:proofErr w:type="spellEnd"/>
      <w:r w:rsidRPr="003B74EA">
        <w:rPr>
          <w:rFonts w:eastAsia="Aptos" w:cstheme="minorHAnsi"/>
          <w:kern w:val="2"/>
          <w:lang w:val="es-ES"/>
          <w14:ligatures w14:val="standardContextual"/>
        </w:rPr>
        <w:t xml:space="preserve"> </w:t>
      </w:r>
      <w:proofErr w:type="spellStart"/>
      <w:r w:rsidRPr="003B74EA">
        <w:rPr>
          <w:rFonts w:eastAsia="Aptos" w:cstheme="minorHAnsi"/>
          <w:kern w:val="2"/>
          <w:lang w:val="es-ES"/>
          <w14:ligatures w14:val="standardContextual"/>
        </w:rPr>
        <w:t>Standards</w:t>
      </w:r>
      <w:proofErr w:type="spellEnd"/>
      <w:r w:rsidRPr="003B74EA">
        <w:rPr>
          <w:rFonts w:eastAsia="Aptos" w:cstheme="minorHAnsi"/>
          <w:kern w:val="2"/>
          <w:lang w:val="es-ES"/>
          <w14:ligatures w14:val="standardContextual"/>
        </w:rPr>
        <w:t xml:space="preserve"> Council) recomienda que el balance se prepare tanto sobre la base del valor de mercado como sobre la base del costo. Lo más probable es que un prestamista prefiera los métodos de valor de mercado, ya que muestran con mayor precisión el valor de la garantía utilizada para garantizar un préstamo. Un buen gestor financiero querrá completar y analizar la situación financiera de la granja o rancho, especialmente a lo largo del tiempo, utilizando ambos métodos.</w:t>
      </w:r>
    </w:p>
    <w:p w14:paraId="416E794C"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El valor de mercado es el precio estimado de venta del activo en la fecha de la declaración, menos costos de venta. El costo es el costo original o la base del activo, menos la depreciación acumulada. El método utilizado para determinar el valor de los activos afecta a los coeficientes financieros derivados del balance y al valor de los impuestos diferidos.</w:t>
      </w:r>
    </w:p>
    <w:p w14:paraId="3FDC8799" w14:textId="11BAB8E7" w:rsidR="00156A6C"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Sobre todo, afecta al capital de la granja. La base de coste indica el importe de los fondos propios ganados y aportados por el propietario. El valor de mercado también indica la cantidad adicional de fondos propios que ha resultado del cambio en los valores de los activos debido a la inflación o la deflación. La parte del capital total que ha resultado de los cambios en el valor de mercado es la diferencia entre el valor de mercado y la base de costo del capital propio.</w:t>
      </w:r>
    </w:p>
    <w:p w14:paraId="7F867D90" w14:textId="77777777" w:rsidR="008A3348" w:rsidRPr="003B74EA" w:rsidRDefault="008A3348" w:rsidP="008A3348">
      <w:pPr>
        <w:jc w:val="both"/>
        <w:rPr>
          <w:rFonts w:ascii="Candara" w:eastAsia="Times New Roman" w:hAnsi="Candara" w:cs="Arial"/>
          <w:b/>
          <w:bCs/>
          <w:color w:val="1E4D2B"/>
          <w:sz w:val="28"/>
          <w:szCs w:val="28"/>
          <w:lang w:val="es-ES"/>
        </w:rPr>
      </w:pPr>
      <w:r w:rsidRPr="003B74EA">
        <w:rPr>
          <w:rFonts w:ascii="Candara" w:eastAsia="Times New Roman" w:hAnsi="Candara" w:cs="Arial"/>
          <w:b/>
          <w:bCs/>
          <w:color w:val="1E4D2B"/>
          <w:sz w:val="28"/>
          <w:szCs w:val="28"/>
          <w:lang w:val="es-ES"/>
        </w:rPr>
        <w:t>Usos del balance</w:t>
      </w:r>
    </w:p>
    <w:p w14:paraId="7073F5AE"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El balance tiene muchos usos importantes. En primer lugar, muestra la condición financiera de la empresa en un momento determinado. Una comparación de balances a lo largo del tiempo mostrará cómo están cambiando los activos, los pasivos y el patrimonio neto de la empresa. Es importante señalar que dicha comparación no explica cómo o por qué están cambiando esos factores.</w:t>
      </w:r>
    </w:p>
    <w:p w14:paraId="14E2E955" w14:textId="6E18652F" w:rsidR="004D035E"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En segundo lugar, el propietario de la empresa puede utilizar un balance para respaldar una solicitud de fondos prestados. El balance proporciona información sobre la mejor manera de hacer frente a los pasivos. Si los pasivos vencen en poco tiempo, se necesitará efectivo para pagarlos. Si la venta de activos corrientes no permite obtener fondos suficientes y no se puede renovar el préstamo, el propietario deberá negociar un préstamo a largo plazo sobre la base del valor de los activos no corrientes.</w:t>
      </w:r>
    </w:p>
    <w:p w14:paraId="4FF9FA04" w14:textId="78B48442" w:rsidR="003C1831" w:rsidRPr="003B74EA" w:rsidRDefault="003C1831" w:rsidP="008A3348">
      <w:pPr>
        <w:spacing w:after="160" w:line="278" w:lineRule="auto"/>
        <w:rPr>
          <w:rFonts w:ascii="Candara" w:eastAsia="Times New Roman" w:hAnsi="Candara" w:cs="Arial"/>
          <w:b/>
          <w:bCs/>
          <w:color w:val="1E4D2B"/>
          <w:sz w:val="28"/>
          <w:szCs w:val="28"/>
          <w:lang w:val="es-ES"/>
        </w:rPr>
      </w:pPr>
      <w:r w:rsidRPr="003B74EA">
        <w:rPr>
          <w:rFonts w:ascii="Candara" w:eastAsia="Times New Roman" w:hAnsi="Candara" w:cs="Arial"/>
          <w:b/>
          <w:bCs/>
          <w:color w:val="1E4D2B"/>
          <w:sz w:val="28"/>
          <w:szCs w:val="28"/>
          <w:lang w:val="es-ES"/>
        </w:rPr>
        <w:lastRenderedPageBreak/>
        <w:t>Análisis del balance</w:t>
      </w:r>
    </w:p>
    <w:p w14:paraId="13C3A26B" w14:textId="54A819FE"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Un balance puede evaluarse mediante:</w:t>
      </w:r>
    </w:p>
    <w:p w14:paraId="533A905A" w14:textId="77777777" w:rsidR="008A3348" w:rsidRPr="003B74EA" w:rsidRDefault="008A3348" w:rsidP="003C1831">
      <w:pPr>
        <w:pStyle w:val="ListParagraph"/>
        <w:numPr>
          <w:ilvl w:val="0"/>
          <w:numId w:val="12"/>
        </w:num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La comparación del balance actual con balances anteriores;</w:t>
      </w:r>
    </w:p>
    <w:p w14:paraId="08C0B05B" w14:textId="77777777" w:rsidR="008A3348" w:rsidRPr="003B74EA" w:rsidRDefault="008A3348" w:rsidP="003C1831">
      <w:pPr>
        <w:pStyle w:val="ListParagraph"/>
        <w:numPr>
          <w:ilvl w:val="0"/>
          <w:numId w:val="12"/>
        </w:num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Comparando el balance con los de otras empresas similares; y</w:t>
      </w:r>
    </w:p>
    <w:p w14:paraId="633A367F" w14:textId="77777777" w:rsidR="008A3348" w:rsidRPr="003B74EA" w:rsidRDefault="008A3348" w:rsidP="003C1831">
      <w:pPr>
        <w:pStyle w:val="ListParagraph"/>
        <w:numPr>
          <w:ilvl w:val="0"/>
          <w:numId w:val="12"/>
        </w:num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Utilizando los coeficientes.</w:t>
      </w:r>
    </w:p>
    <w:p w14:paraId="4B49A31E"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Uno de los métodos más eficaces para evaluar el balance es comparar un año con los anteriores de la misma empresa. Al comparar los balances a lo largo del tiempo, se puede determinar el crecimiento o la disminución de los activos, los pasivos y el patrimonio neto. Además, la comparación entre el activo corriente total y el activo no corriente total determina si hay demasiado o muy poco capital atado en inversiones permanentes. Una empresa agrícola o ganadera, compuesta principalmente por activos no corrientes, tiene menos flexibilidad que una que tenga suficientes activos corrientes. Debe mantenerse cierta flexibilidad en la empresa. Un balance proporciona la información necesaria para realizar estas comparaciones.</w:t>
      </w:r>
    </w:p>
    <w:p w14:paraId="63038ED6"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La comparación del balance de una empresa agrícola o ganadera con los balances de un grupo similar (empresas, ventas brutas, tipo, etc.) puede poner de manifiesto los puntos débiles y fuertes de la empresa. Aunque algunos administradores y propietarios de granjas o ranchos pueden ser reacios a mostrar sus balances a otros agricultores, los grupos de administración (es decir, las asociaciones de administración de granjas coordinadas por las universidades de concesión de tierras) suelen realizar este tipo de comparación.</w:t>
      </w:r>
    </w:p>
    <w:p w14:paraId="1A8B98E3"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Los coeficientes pueden utilizarse para evaluar un solo balance. Un coeficiente es la comparación de dos cifras expresada como una relación numérica entre una y otra. El Consejo de Normas Financieras Agrícolas (</w:t>
      </w:r>
      <w:proofErr w:type="spellStart"/>
      <w:r w:rsidRPr="003B74EA">
        <w:rPr>
          <w:rFonts w:eastAsia="Aptos" w:cstheme="minorHAnsi"/>
          <w:kern w:val="2"/>
          <w:lang w:val="es-ES"/>
          <w14:ligatures w14:val="standardContextual"/>
        </w:rPr>
        <w:t>Farm</w:t>
      </w:r>
      <w:proofErr w:type="spellEnd"/>
      <w:r w:rsidRPr="003B74EA">
        <w:rPr>
          <w:rFonts w:eastAsia="Aptos" w:cstheme="minorHAnsi"/>
          <w:kern w:val="2"/>
          <w:lang w:val="es-ES"/>
          <w14:ligatures w14:val="standardContextual"/>
        </w:rPr>
        <w:t xml:space="preserve"> </w:t>
      </w:r>
      <w:proofErr w:type="spellStart"/>
      <w:r w:rsidRPr="003B74EA">
        <w:rPr>
          <w:rFonts w:eastAsia="Aptos" w:cstheme="minorHAnsi"/>
          <w:kern w:val="2"/>
          <w:lang w:val="es-ES"/>
          <w14:ligatures w14:val="standardContextual"/>
        </w:rPr>
        <w:t>Financial</w:t>
      </w:r>
      <w:proofErr w:type="spellEnd"/>
      <w:r w:rsidRPr="003B74EA">
        <w:rPr>
          <w:rFonts w:eastAsia="Aptos" w:cstheme="minorHAnsi"/>
          <w:kern w:val="2"/>
          <w:lang w:val="es-ES"/>
          <w14:ligatures w14:val="standardContextual"/>
        </w:rPr>
        <w:t xml:space="preserve"> </w:t>
      </w:r>
      <w:proofErr w:type="spellStart"/>
      <w:r w:rsidRPr="003B74EA">
        <w:rPr>
          <w:rFonts w:eastAsia="Aptos" w:cstheme="minorHAnsi"/>
          <w:kern w:val="2"/>
          <w:lang w:val="es-ES"/>
          <w14:ligatures w14:val="standardContextual"/>
        </w:rPr>
        <w:t>Standards</w:t>
      </w:r>
      <w:proofErr w:type="spellEnd"/>
      <w:r w:rsidRPr="003B74EA">
        <w:rPr>
          <w:rFonts w:eastAsia="Aptos" w:cstheme="minorHAnsi"/>
          <w:kern w:val="2"/>
          <w:lang w:val="es-ES"/>
          <w14:ligatures w14:val="standardContextual"/>
        </w:rPr>
        <w:t xml:space="preserve"> Council) identifica varios coeficientes útiles. Algunos de los coeficientes más utilizados son:</w:t>
      </w:r>
    </w:p>
    <w:p w14:paraId="7874FA94" w14:textId="77777777" w:rsidR="008A3348" w:rsidRPr="003B74EA" w:rsidRDefault="008A3348" w:rsidP="003C1831">
      <w:pPr>
        <w:numPr>
          <w:ilvl w:val="0"/>
          <w:numId w:val="11"/>
        </w:numPr>
        <w:spacing w:after="160" w:line="278" w:lineRule="auto"/>
        <w:contextualSpacing/>
        <w:rPr>
          <w:rFonts w:eastAsia="Aptos" w:cstheme="minorHAnsi"/>
          <w:kern w:val="2"/>
          <w:lang w:val="es-ES"/>
          <w14:ligatures w14:val="standardContextual"/>
        </w:rPr>
      </w:pPr>
      <w:r w:rsidRPr="003B74EA">
        <w:rPr>
          <w:rFonts w:eastAsia="Aptos" w:cstheme="minorHAnsi"/>
          <w:kern w:val="2"/>
          <w:lang w:val="es-ES"/>
          <w14:ligatures w14:val="standardContextual"/>
        </w:rPr>
        <w:t>Coeficiente corriente = total de activos corrientes de la granja dividido por el total de pasivos corrientes de la granja.</w:t>
      </w:r>
    </w:p>
    <w:p w14:paraId="3ABDEFDC" w14:textId="0819EF8C" w:rsidR="008A3348" w:rsidRPr="003B74EA" w:rsidRDefault="008A3348" w:rsidP="003C1831">
      <w:pPr>
        <w:numPr>
          <w:ilvl w:val="0"/>
          <w:numId w:val="11"/>
        </w:numPr>
        <w:spacing w:after="160" w:line="278" w:lineRule="auto"/>
        <w:contextualSpacing/>
        <w:rPr>
          <w:rFonts w:eastAsia="Aptos" w:cstheme="minorHAnsi"/>
          <w:kern w:val="2"/>
          <w:lang w:val="es-ES"/>
          <w14:ligatures w14:val="standardContextual"/>
        </w:rPr>
      </w:pPr>
      <w:r w:rsidRPr="003B74EA">
        <w:rPr>
          <w:rFonts w:eastAsia="Aptos" w:cstheme="minorHAnsi"/>
          <w:kern w:val="2"/>
          <w:lang w:val="es-ES"/>
          <w14:ligatures w14:val="standardContextual"/>
        </w:rPr>
        <w:t>Coeficiente de deuda sobre activos = total de pasivos de la granja dividido por el total de activos de la granja</w:t>
      </w:r>
      <w:r w:rsidR="00B439BA" w:rsidRPr="003B74EA">
        <w:rPr>
          <w:rFonts w:eastAsia="Aptos" w:cstheme="minorHAnsi"/>
          <w:kern w:val="2"/>
          <w:lang w:val="es-ES"/>
          <w14:ligatures w14:val="standardContextual"/>
        </w:rPr>
        <w:t>.</w:t>
      </w:r>
    </w:p>
    <w:p w14:paraId="23A79A93" w14:textId="77777777" w:rsidR="008A3348" w:rsidRPr="003B74EA" w:rsidRDefault="008A3348" w:rsidP="003C1831">
      <w:pPr>
        <w:numPr>
          <w:ilvl w:val="0"/>
          <w:numId w:val="11"/>
        </w:numPr>
        <w:spacing w:after="160" w:line="278" w:lineRule="auto"/>
        <w:contextualSpacing/>
        <w:rPr>
          <w:rFonts w:eastAsia="Aptos" w:cstheme="minorHAnsi"/>
          <w:kern w:val="2"/>
          <w:lang w:val="es-ES"/>
          <w14:ligatures w14:val="standardContextual"/>
        </w:rPr>
      </w:pPr>
      <w:r w:rsidRPr="003B74EA">
        <w:rPr>
          <w:rFonts w:eastAsia="Aptos" w:cstheme="minorHAnsi"/>
          <w:kern w:val="2"/>
          <w:lang w:val="es-ES"/>
          <w14:ligatures w14:val="standardContextual"/>
        </w:rPr>
        <w:t>Coeficiente entre fondos propios y activos = total de fondos propios de la granja dividido por el total de activos de la granja.</w:t>
      </w:r>
    </w:p>
    <w:p w14:paraId="6FE1B019" w14:textId="5D40556C" w:rsidR="008A3348" w:rsidRPr="003B74EA" w:rsidRDefault="008A3348" w:rsidP="003C1831">
      <w:pPr>
        <w:numPr>
          <w:ilvl w:val="0"/>
          <w:numId w:val="11"/>
        </w:numPr>
        <w:spacing w:after="160" w:line="278" w:lineRule="auto"/>
        <w:contextualSpacing/>
        <w:rPr>
          <w:rFonts w:eastAsia="Aptos" w:cstheme="minorHAnsi"/>
          <w:kern w:val="2"/>
          <w:lang w:val="es-ES"/>
          <w14:ligatures w14:val="standardContextual"/>
        </w:rPr>
      </w:pPr>
      <w:r w:rsidRPr="003B74EA">
        <w:rPr>
          <w:rFonts w:eastAsia="Aptos" w:cstheme="minorHAnsi"/>
          <w:kern w:val="2"/>
          <w:lang w:val="es-ES"/>
          <w14:ligatures w14:val="standardContextual"/>
        </w:rPr>
        <w:t>Coeficiente de deuda sobre fondos propios = total de pasivos de la granja dividido por el total de fondos propios de la granja</w:t>
      </w:r>
      <w:r w:rsidR="00B439BA" w:rsidRPr="003B74EA">
        <w:rPr>
          <w:rFonts w:eastAsia="Aptos" w:cstheme="minorHAnsi"/>
          <w:kern w:val="2"/>
          <w:lang w:val="es-ES"/>
          <w14:ligatures w14:val="standardContextual"/>
        </w:rPr>
        <w:t>.</w:t>
      </w:r>
    </w:p>
    <w:p w14:paraId="402D9FD9" w14:textId="77777777" w:rsidR="008A3348" w:rsidRPr="003B74EA" w:rsidRDefault="008A3348" w:rsidP="003C1831">
      <w:pPr>
        <w:numPr>
          <w:ilvl w:val="0"/>
          <w:numId w:val="11"/>
        </w:numPr>
        <w:spacing w:after="160" w:line="278" w:lineRule="auto"/>
        <w:contextualSpacing/>
        <w:rPr>
          <w:rFonts w:eastAsia="Aptos" w:cstheme="minorHAnsi"/>
          <w:kern w:val="2"/>
          <w:lang w:val="es-ES"/>
          <w14:ligatures w14:val="standardContextual"/>
        </w:rPr>
      </w:pPr>
      <w:r w:rsidRPr="003B74EA">
        <w:rPr>
          <w:rFonts w:eastAsia="Aptos" w:cstheme="minorHAnsi"/>
          <w:kern w:val="2"/>
          <w:lang w:val="es-ES"/>
          <w14:ligatures w14:val="standardContextual"/>
        </w:rPr>
        <w:t>Capital circulante = total de activos corrientes de la granja menos total de pasivos corrientes de la granja</w:t>
      </w:r>
    </w:p>
    <w:p w14:paraId="315A2FE9" w14:textId="77777777" w:rsidR="008A3348" w:rsidRPr="003B74EA" w:rsidRDefault="008A3348" w:rsidP="008A3348">
      <w:pPr>
        <w:spacing w:after="160" w:line="278" w:lineRule="auto"/>
        <w:rPr>
          <w:rFonts w:eastAsia="Aptos" w:cstheme="minorHAnsi"/>
          <w:kern w:val="2"/>
          <w:lang w:val="es-ES"/>
          <w14:ligatures w14:val="standardContextual"/>
        </w:rPr>
      </w:pPr>
      <w:r w:rsidRPr="003B74EA">
        <w:rPr>
          <w:rFonts w:eastAsia="Aptos" w:cstheme="minorHAnsi"/>
          <w:kern w:val="2"/>
          <w:lang w:val="es-ES"/>
          <w14:ligatures w14:val="standardContextual"/>
        </w:rPr>
        <w:t>Los coeficientes adicionales pueden calcularse utilizando información del balance y de otros estados financieros. Por ejemplo, el capital total de la granja y los activos totales de la granja (ambos valores del balance) pueden compararse con los ingresos netos de la granja y los gastos por intereses (ambos valores de la cuenta de resultados). Dos coeficientes que suelen calcularse son:</w:t>
      </w:r>
    </w:p>
    <w:p w14:paraId="498401D6" w14:textId="77777777" w:rsidR="004D035E" w:rsidRPr="003B74EA" w:rsidRDefault="008A3348" w:rsidP="00633E21">
      <w:pPr>
        <w:pStyle w:val="ListParagraph"/>
        <w:numPr>
          <w:ilvl w:val="0"/>
          <w:numId w:val="15"/>
        </w:numPr>
        <w:spacing w:after="160" w:line="278" w:lineRule="auto"/>
        <w:jc w:val="both"/>
        <w:rPr>
          <w:rFonts w:ascii="Calibri" w:eastAsia="Aptos" w:hAnsi="Calibri" w:cs="Calibri"/>
          <w:kern w:val="2"/>
          <w:lang w:val="es-ES"/>
          <w14:ligatures w14:val="standardContextual"/>
        </w:rPr>
      </w:pPr>
      <w:r w:rsidRPr="003B74EA">
        <w:rPr>
          <w:rFonts w:eastAsia="Aptos" w:cstheme="minorHAnsi"/>
          <w:kern w:val="2"/>
          <w:lang w:val="es-ES"/>
          <w14:ligatures w14:val="standardContextual"/>
        </w:rPr>
        <w:lastRenderedPageBreak/>
        <w:t>Rendimiento de los fondos propios = ingresos netos de la granja divididos por el total de fondos propios de la granja.</w:t>
      </w:r>
    </w:p>
    <w:p w14:paraId="12974F88" w14:textId="3E8F2E32" w:rsidR="008A3348" w:rsidRPr="00F82466" w:rsidRDefault="008A3348" w:rsidP="008A3348">
      <w:pPr>
        <w:pStyle w:val="ListParagraph"/>
        <w:numPr>
          <w:ilvl w:val="0"/>
          <w:numId w:val="15"/>
        </w:numPr>
        <w:spacing w:after="160" w:line="278" w:lineRule="auto"/>
        <w:jc w:val="both"/>
        <w:rPr>
          <w:rFonts w:ascii="Calibri" w:eastAsia="Aptos" w:hAnsi="Calibri" w:cs="Calibri"/>
          <w:kern w:val="2"/>
          <w:lang w:val="es-ES"/>
          <w14:ligatures w14:val="standardContextual"/>
        </w:rPr>
      </w:pPr>
      <w:r w:rsidRPr="003B74EA">
        <w:rPr>
          <w:rFonts w:eastAsia="Aptos" w:cstheme="minorHAnsi"/>
          <w:kern w:val="2"/>
          <w:lang w:val="es-ES"/>
          <w14:ligatures w14:val="standardContextual"/>
        </w:rPr>
        <w:t>Rendimiento de los activos = (ingresos netos de la granja más gastos por intereses) dividido por el total de activos de la granja</w:t>
      </w:r>
      <w:r w:rsidRPr="003B74EA">
        <w:rPr>
          <w:rFonts w:ascii="Calibri" w:eastAsia="Aptos" w:hAnsi="Calibri" w:cs="Calibri"/>
          <w:kern w:val="2"/>
          <w:lang w:val="es-ES"/>
          <w14:ligatures w14:val="standardContextual"/>
        </w:rPr>
        <w:t>.</w:t>
      </w:r>
    </w:p>
    <w:p w14:paraId="6FDD1BA4" w14:textId="77777777" w:rsidR="003C1831" w:rsidRPr="003B74EA" w:rsidRDefault="003C1831" w:rsidP="003C1831">
      <w:pPr>
        <w:jc w:val="both"/>
        <w:rPr>
          <w:rFonts w:ascii="Candara" w:eastAsia="Times New Roman" w:hAnsi="Candara" w:cs="Arial"/>
          <w:b/>
          <w:bCs/>
          <w:color w:val="1E4D2B"/>
          <w:sz w:val="28"/>
          <w:szCs w:val="28"/>
          <w:lang w:val="es-ES"/>
        </w:rPr>
      </w:pPr>
      <w:r w:rsidRPr="003B74EA">
        <w:rPr>
          <w:rFonts w:ascii="Candara" w:eastAsia="Times New Roman" w:hAnsi="Candara" w:cs="Arial"/>
          <w:b/>
          <w:bCs/>
          <w:color w:val="1E4D2B"/>
          <w:sz w:val="28"/>
          <w:szCs w:val="28"/>
          <w:lang w:val="es-ES"/>
        </w:rPr>
        <w:t>Fuentes de información</w:t>
      </w:r>
    </w:p>
    <w:p w14:paraId="09BCF8FA" w14:textId="31A857BA" w:rsidR="003C1831" w:rsidRPr="003B74EA" w:rsidRDefault="003C1831" w:rsidP="003C1831">
      <w:pPr>
        <w:rPr>
          <w:rFonts w:cstheme="minorHAnsi"/>
          <w:lang w:val="es-ES"/>
        </w:rPr>
      </w:pPr>
      <w:r w:rsidRPr="003B74EA">
        <w:rPr>
          <w:rFonts w:cstheme="minorHAnsi"/>
          <w:lang w:val="es-ES"/>
        </w:rPr>
        <w:t xml:space="preserve">Existen una multitud de recursos disponibles para ayudar al propietario de una granja o rancho a gestionar las finanzas del negocio. Colorado </w:t>
      </w:r>
      <w:proofErr w:type="spellStart"/>
      <w:r w:rsidRPr="003B74EA">
        <w:rPr>
          <w:rFonts w:cstheme="minorHAnsi"/>
          <w:lang w:val="es-ES"/>
        </w:rPr>
        <w:t>State</w:t>
      </w:r>
      <w:proofErr w:type="spellEnd"/>
      <w:r w:rsidRPr="003B74EA">
        <w:rPr>
          <w:rFonts w:cstheme="minorHAnsi"/>
          <w:lang w:val="es-ES"/>
        </w:rPr>
        <w:t xml:space="preserve"> </w:t>
      </w:r>
      <w:proofErr w:type="spellStart"/>
      <w:r w:rsidRPr="003B74EA">
        <w:rPr>
          <w:rFonts w:cstheme="minorHAnsi"/>
          <w:lang w:val="es-ES"/>
        </w:rPr>
        <w:t>University</w:t>
      </w:r>
      <w:proofErr w:type="spellEnd"/>
      <w:r w:rsidRPr="003B74EA">
        <w:rPr>
          <w:rFonts w:cstheme="minorHAnsi"/>
          <w:lang w:val="es-ES"/>
        </w:rPr>
        <w:t xml:space="preserve"> </w:t>
      </w:r>
      <w:proofErr w:type="spellStart"/>
      <w:r w:rsidRPr="003B74EA">
        <w:rPr>
          <w:rFonts w:cstheme="minorHAnsi"/>
          <w:lang w:val="es-ES"/>
        </w:rPr>
        <w:t>Extension</w:t>
      </w:r>
      <w:proofErr w:type="spellEnd"/>
      <w:r w:rsidRPr="003B74EA">
        <w:rPr>
          <w:rFonts w:cstheme="minorHAnsi"/>
          <w:lang w:val="es-ES"/>
        </w:rPr>
        <w:t xml:space="preserve"> (y la mayoría de las otras universidades de concesión de tierras) tienen fichas informativas y plantillas de hojas de cálculo para completar los estados financieros de la granja o rancho y analizar la información de los estados. Tales recursos disponibles de CSU se pueden encontrar en https://wr.colostate.edu/ABM/ e incluyen:</w:t>
      </w:r>
    </w:p>
    <w:p w14:paraId="35F4B95D" w14:textId="77777777" w:rsidR="006A30BB" w:rsidRPr="003B74EA" w:rsidRDefault="006A30BB" w:rsidP="003C1831">
      <w:pPr>
        <w:rPr>
          <w:rFonts w:cstheme="minorHAnsi"/>
          <w:lang w:val="es-ES"/>
        </w:rPr>
      </w:pPr>
    </w:p>
    <w:p w14:paraId="0FBA87A2" w14:textId="77777777" w:rsidR="003C1831" w:rsidRPr="003B74EA" w:rsidRDefault="003C1831" w:rsidP="003C1831">
      <w:pPr>
        <w:numPr>
          <w:ilvl w:val="0"/>
          <w:numId w:val="14"/>
        </w:numPr>
        <w:rPr>
          <w:rFonts w:eastAsia="Times New Roman" w:cstheme="minorHAnsi"/>
          <w:i/>
          <w:color w:val="000000" w:themeColor="text1"/>
          <w:lang w:val="es-ES"/>
        </w:rPr>
      </w:pPr>
      <w:proofErr w:type="spellStart"/>
      <w:r w:rsidRPr="003B74EA">
        <w:rPr>
          <w:rFonts w:eastAsia="Times New Roman" w:cstheme="minorHAnsi"/>
          <w:i/>
          <w:color w:val="000000" w:themeColor="text1"/>
          <w:lang w:val="es-ES"/>
        </w:rPr>
        <w:t>Financial</w:t>
      </w:r>
      <w:proofErr w:type="spellEnd"/>
      <w:r w:rsidRPr="003B74EA">
        <w:rPr>
          <w:rFonts w:eastAsia="Times New Roman" w:cstheme="minorHAnsi"/>
          <w:i/>
          <w:color w:val="000000" w:themeColor="text1"/>
          <w:lang w:val="es-ES"/>
        </w:rPr>
        <w:t xml:space="preserve"> </w:t>
      </w:r>
      <w:proofErr w:type="spellStart"/>
      <w:r w:rsidRPr="003B74EA">
        <w:rPr>
          <w:rFonts w:eastAsia="Times New Roman" w:cstheme="minorHAnsi"/>
          <w:i/>
          <w:color w:val="000000" w:themeColor="text1"/>
          <w:lang w:val="es-ES"/>
        </w:rPr>
        <w:t>Statements</w:t>
      </w:r>
      <w:proofErr w:type="spellEnd"/>
      <w:r w:rsidRPr="003B74EA">
        <w:rPr>
          <w:rFonts w:eastAsia="Times New Roman" w:cstheme="minorHAnsi"/>
          <w:i/>
          <w:color w:val="000000" w:themeColor="text1"/>
          <w:lang w:val="es-ES"/>
        </w:rPr>
        <w:t>- El estado de flujo de caja (hoja informativa y hoja de cálculo Excel)</w:t>
      </w:r>
    </w:p>
    <w:p w14:paraId="01F20B07" w14:textId="77777777" w:rsidR="003C1831" w:rsidRPr="003B74EA" w:rsidRDefault="003C1831" w:rsidP="003C1831">
      <w:pPr>
        <w:numPr>
          <w:ilvl w:val="0"/>
          <w:numId w:val="14"/>
        </w:numPr>
        <w:rPr>
          <w:rFonts w:eastAsia="Times New Roman" w:cstheme="minorHAnsi"/>
          <w:i/>
          <w:color w:val="000000" w:themeColor="text1"/>
          <w:lang w:val="es-ES"/>
        </w:rPr>
      </w:pPr>
      <w:proofErr w:type="spellStart"/>
      <w:r w:rsidRPr="003B74EA">
        <w:rPr>
          <w:rFonts w:eastAsia="Times New Roman" w:cstheme="minorHAnsi"/>
          <w:i/>
          <w:color w:val="000000" w:themeColor="text1"/>
          <w:lang w:val="es-ES"/>
        </w:rPr>
        <w:t>Financial</w:t>
      </w:r>
      <w:proofErr w:type="spellEnd"/>
      <w:r w:rsidRPr="003B74EA">
        <w:rPr>
          <w:rFonts w:eastAsia="Times New Roman" w:cstheme="minorHAnsi"/>
          <w:i/>
          <w:color w:val="000000" w:themeColor="text1"/>
          <w:lang w:val="es-ES"/>
        </w:rPr>
        <w:t xml:space="preserve"> </w:t>
      </w:r>
      <w:proofErr w:type="spellStart"/>
      <w:r w:rsidRPr="003B74EA">
        <w:rPr>
          <w:rFonts w:eastAsia="Times New Roman" w:cstheme="minorHAnsi"/>
          <w:i/>
          <w:color w:val="000000" w:themeColor="text1"/>
          <w:lang w:val="es-ES"/>
        </w:rPr>
        <w:t>Statements</w:t>
      </w:r>
      <w:proofErr w:type="spellEnd"/>
      <w:r w:rsidRPr="003B74EA">
        <w:rPr>
          <w:rFonts w:eastAsia="Times New Roman" w:cstheme="minorHAnsi"/>
          <w:i/>
          <w:color w:val="000000" w:themeColor="text1"/>
          <w:lang w:val="es-ES"/>
        </w:rPr>
        <w:t>- La cuenta de resultados (hoja informativa y hoja de cálculo Excel)</w:t>
      </w:r>
    </w:p>
    <w:p w14:paraId="3D9DAF5C" w14:textId="77777777" w:rsidR="003C1831" w:rsidRPr="003B74EA" w:rsidRDefault="003C1831" w:rsidP="003C1831">
      <w:pPr>
        <w:numPr>
          <w:ilvl w:val="0"/>
          <w:numId w:val="14"/>
        </w:numPr>
        <w:rPr>
          <w:rFonts w:eastAsia="Times New Roman" w:cstheme="minorHAnsi"/>
          <w:i/>
          <w:color w:val="000000" w:themeColor="text1"/>
          <w:lang w:val="es-ES"/>
        </w:rPr>
      </w:pPr>
      <w:r w:rsidRPr="003B74EA">
        <w:rPr>
          <w:rFonts w:eastAsia="Times New Roman" w:cstheme="minorHAnsi"/>
          <w:i/>
          <w:color w:val="000000" w:themeColor="text1"/>
          <w:lang w:val="es-ES"/>
        </w:rPr>
        <w:t>Análisis de la información financiera mediante el análisis de coeficientes (hoja informativa y hoja de cálculo Excel)</w:t>
      </w:r>
    </w:p>
    <w:p w14:paraId="655D2F85" w14:textId="77777777" w:rsidR="003C1831" w:rsidRPr="003B74EA" w:rsidRDefault="003C1831" w:rsidP="003C1831">
      <w:pPr>
        <w:numPr>
          <w:ilvl w:val="0"/>
          <w:numId w:val="14"/>
        </w:numPr>
        <w:rPr>
          <w:rFonts w:eastAsia="Times New Roman" w:cstheme="minorHAnsi"/>
          <w:i/>
          <w:color w:val="000000" w:themeColor="text1"/>
          <w:lang w:val="es-ES"/>
        </w:rPr>
      </w:pPr>
      <w:proofErr w:type="spellStart"/>
      <w:r w:rsidRPr="003B74EA">
        <w:rPr>
          <w:rFonts w:eastAsia="Times New Roman" w:cstheme="minorHAnsi"/>
          <w:i/>
          <w:color w:val="000000" w:themeColor="text1"/>
          <w:lang w:val="es-ES"/>
        </w:rPr>
        <w:t>Getting</w:t>
      </w:r>
      <w:proofErr w:type="spellEnd"/>
      <w:r w:rsidRPr="003B74EA">
        <w:rPr>
          <w:rFonts w:eastAsia="Times New Roman" w:cstheme="minorHAnsi"/>
          <w:i/>
          <w:color w:val="000000" w:themeColor="text1"/>
          <w:lang w:val="es-ES"/>
        </w:rPr>
        <w:t xml:space="preserve"> </w:t>
      </w:r>
      <w:proofErr w:type="spellStart"/>
      <w:r w:rsidRPr="003B74EA">
        <w:rPr>
          <w:rFonts w:eastAsia="Times New Roman" w:cstheme="minorHAnsi"/>
          <w:i/>
          <w:color w:val="000000" w:themeColor="text1"/>
          <w:lang w:val="es-ES"/>
        </w:rPr>
        <w:t>on</w:t>
      </w:r>
      <w:proofErr w:type="spellEnd"/>
      <w:r w:rsidRPr="003B74EA">
        <w:rPr>
          <w:rFonts w:eastAsia="Times New Roman" w:cstheme="minorHAnsi"/>
          <w:i/>
          <w:color w:val="000000" w:themeColor="text1"/>
          <w:lang w:val="es-ES"/>
        </w:rPr>
        <w:t xml:space="preserve"> </w:t>
      </w:r>
      <w:proofErr w:type="spellStart"/>
      <w:r w:rsidRPr="003B74EA">
        <w:rPr>
          <w:rFonts w:eastAsia="Times New Roman" w:cstheme="minorHAnsi"/>
          <w:i/>
          <w:color w:val="000000" w:themeColor="text1"/>
          <w:lang w:val="es-ES"/>
        </w:rPr>
        <w:t>Track</w:t>
      </w:r>
      <w:proofErr w:type="spellEnd"/>
      <w:r w:rsidRPr="003B74EA">
        <w:rPr>
          <w:rFonts w:eastAsia="Times New Roman" w:cstheme="minorHAnsi"/>
          <w:i/>
          <w:color w:val="000000" w:themeColor="text1"/>
          <w:lang w:val="es-ES"/>
        </w:rPr>
        <w:t>: Estados financieros (curso en línea)</w:t>
      </w:r>
    </w:p>
    <w:p w14:paraId="42F4DCA7" w14:textId="77777777" w:rsidR="003C1831" w:rsidRPr="003B74EA" w:rsidRDefault="003C1831" w:rsidP="003C1831">
      <w:pPr>
        <w:numPr>
          <w:ilvl w:val="0"/>
          <w:numId w:val="14"/>
        </w:numPr>
        <w:rPr>
          <w:rFonts w:eastAsia="Times New Roman" w:cstheme="minorHAnsi"/>
          <w:i/>
          <w:color w:val="000000" w:themeColor="text1"/>
          <w:lang w:val="es-ES"/>
        </w:rPr>
      </w:pPr>
      <w:proofErr w:type="spellStart"/>
      <w:r w:rsidRPr="003B74EA">
        <w:rPr>
          <w:rFonts w:eastAsia="Times New Roman" w:cstheme="minorHAnsi"/>
          <w:i/>
          <w:color w:val="000000" w:themeColor="text1"/>
          <w:lang w:val="es-ES"/>
        </w:rPr>
        <w:t>Getting</w:t>
      </w:r>
      <w:proofErr w:type="spellEnd"/>
      <w:r w:rsidRPr="003B74EA">
        <w:rPr>
          <w:rFonts w:eastAsia="Times New Roman" w:cstheme="minorHAnsi"/>
          <w:i/>
          <w:color w:val="000000" w:themeColor="text1"/>
          <w:lang w:val="es-ES"/>
        </w:rPr>
        <w:t xml:space="preserve"> </w:t>
      </w:r>
      <w:proofErr w:type="spellStart"/>
      <w:r w:rsidRPr="003B74EA">
        <w:rPr>
          <w:rFonts w:eastAsia="Times New Roman" w:cstheme="minorHAnsi"/>
          <w:i/>
          <w:color w:val="000000" w:themeColor="text1"/>
          <w:lang w:val="es-ES"/>
        </w:rPr>
        <w:t>on</w:t>
      </w:r>
      <w:proofErr w:type="spellEnd"/>
      <w:r w:rsidRPr="003B74EA">
        <w:rPr>
          <w:rFonts w:eastAsia="Times New Roman" w:cstheme="minorHAnsi"/>
          <w:i/>
          <w:color w:val="000000" w:themeColor="text1"/>
          <w:lang w:val="es-ES"/>
        </w:rPr>
        <w:t xml:space="preserve"> </w:t>
      </w:r>
      <w:proofErr w:type="spellStart"/>
      <w:r w:rsidRPr="003B74EA">
        <w:rPr>
          <w:rFonts w:eastAsia="Times New Roman" w:cstheme="minorHAnsi"/>
          <w:i/>
          <w:color w:val="000000" w:themeColor="text1"/>
          <w:lang w:val="es-ES"/>
        </w:rPr>
        <w:t>Track</w:t>
      </w:r>
      <w:proofErr w:type="spellEnd"/>
      <w:r w:rsidRPr="003B74EA">
        <w:rPr>
          <w:rFonts w:eastAsia="Times New Roman" w:cstheme="minorHAnsi"/>
          <w:i/>
          <w:color w:val="000000" w:themeColor="text1"/>
          <w:lang w:val="es-ES"/>
        </w:rPr>
        <w:t>: Análisis financiero (curso en línea)</w:t>
      </w:r>
    </w:p>
    <w:p w14:paraId="7578AD13" w14:textId="77777777" w:rsidR="0006720D" w:rsidRPr="003B74EA" w:rsidRDefault="00B6486C" w:rsidP="0006720D">
      <w:pPr>
        <w:jc w:val="both"/>
        <w:rPr>
          <w:rFonts w:eastAsia="Times New Roman" w:cs="Times New Roman"/>
          <w:lang w:val="es-ES"/>
        </w:rPr>
      </w:pPr>
      <w:r w:rsidRPr="003B74EA">
        <w:rPr>
          <w:rFonts w:eastAsia="Times New Roman" w:cs="Times New Roman"/>
          <w:noProof/>
          <w:lang w:val="es-ES"/>
        </w:rPr>
        <mc:AlternateContent>
          <mc:Choice Requires="wps">
            <w:drawing>
              <wp:anchor distT="0" distB="0" distL="114300" distR="114300" simplePos="0" relativeHeight="251660288" behindDoc="0" locked="0" layoutInCell="1" allowOverlap="1" wp14:anchorId="7D77BBE0" wp14:editId="756F7AE1">
                <wp:simplePos x="0" y="0"/>
                <wp:positionH relativeFrom="column">
                  <wp:posOffset>-6096</wp:posOffset>
                </wp:positionH>
                <wp:positionV relativeFrom="paragraph">
                  <wp:posOffset>177546</wp:posOffset>
                </wp:positionV>
                <wp:extent cx="5815584" cy="6096"/>
                <wp:effectExtent l="19050" t="19050" r="33020" b="32385"/>
                <wp:wrapNone/>
                <wp:docPr id="2" name="Straight Connector 2"/>
                <wp:cNvGraphicFramePr/>
                <a:graphic xmlns:a="http://schemas.openxmlformats.org/drawingml/2006/main">
                  <a:graphicData uri="http://schemas.microsoft.com/office/word/2010/wordprocessingShape">
                    <wps:wsp>
                      <wps:cNvCnPr/>
                      <wps:spPr>
                        <a:xfrm>
                          <a:off x="0" y="0"/>
                          <a:ext cx="5815584" cy="609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774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4pt" to="45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" strokecolor="black [3213]" strokeweight="2.25pt">
                <v:stroke joinstyle="miter"/>
              </v:line>
            </w:pict>
          </mc:Fallback>
        </mc:AlternateContent>
      </w:r>
    </w:p>
    <w:sectPr w:rsidR="0006720D" w:rsidRPr="003B74E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B8F1" w14:textId="77777777" w:rsidR="00F91257" w:rsidRDefault="00F91257" w:rsidP="00F0433B">
      <w:r>
        <w:separator/>
      </w:r>
    </w:p>
  </w:endnote>
  <w:endnote w:type="continuationSeparator" w:id="0">
    <w:p w14:paraId="1C4D30B5" w14:textId="77777777" w:rsidR="00F91257" w:rsidRDefault="00F91257" w:rsidP="00F0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CB3C" w14:textId="77777777" w:rsidR="00F0433B" w:rsidRDefault="00F0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77AF" w14:textId="77777777" w:rsidR="00F91257" w:rsidRDefault="00F91257" w:rsidP="00F0433B">
      <w:r>
        <w:separator/>
      </w:r>
    </w:p>
  </w:footnote>
  <w:footnote w:type="continuationSeparator" w:id="0">
    <w:p w14:paraId="5E7BC6D1" w14:textId="77777777" w:rsidR="00F91257" w:rsidRDefault="00F91257" w:rsidP="00F0433B">
      <w:r>
        <w:continuationSeparator/>
      </w:r>
    </w:p>
  </w:footnote>
  <w:footnote w:id="1">
    <w:p w14:paraId="25B0FD81" w14:textId="1ADDE9E7" w:rsidR="00F0433B" w:rsidRPr="008A3348" w:rsidRDefault="00F0433B" w:rsidP="008A3348">
      <w:pPr>
        <w:pStyle w:val="FootnoteText"/>
        <w:jc w:val="both"/>
        <w:rPr>
          <w:lang w:val="es-ES"/>
        </w:rPr>
      </w:pPr>
      <w:r>
        <w:rPr>
          <w:rStyle w:val="FootnoteReference"/>
        </w:rPr>
        <w:footnoteRef/>
      </w:r>
      <w:r w:rsidRPr="008A3348">
        <w:rPr>
          <w:lang w:val="es-ES"/>
        </w:rPr>
        <w:t xml:space="preserve"> </w:t>
      </w:r>
      <w:r w:rsidR="008A3348" w:rsidRPr="008A3348">
        <w:rPr>
          <w:lang w:val="es-ES"/>
        </w:rPr>
        <w:t xml:space="preserve">Colorado </w:t>
      </w:r>
      <w:proofErr w:type="spellStart"/>
      <w:r w:rsidR="008A3348" w:rsidRPr="008A3348">
        <w:rPr>
          <w:lang w:val="es-ES"/>
        </w:rPr>
        <w:t>State</w:t>
      </w:r>
      <w:proofErr w:type="spellEnd"/>
      <w:r w:rsidR="008A3348" w:rsidRPr="008A3348">
        <w:rPr>
          <w:lang w:val="es-ES"/>
        </w:rPr>
        <w:t xml:space="preserve"> </w:t>
      </w:r>
      <w:proofErr w:type="spellStart"/>
      <w:r w:rsidR="008A3348" w:rsidRPr="008A3348">
        <w:rPr>
          <w:lang w:val="es-ES"/>
        </w:rPr>
        <w:t>University</w:t>
      </w:r>
      <w:proofErr w:type="spellEnd"/>
      <w:r w:rsidR="008A3348" w:rsidRPr="008A3348">
        <w:rPr>
          <w:lang w:val="es-ES"/>
        </w:rPr>
        <w:t xml:space="preserve"> </w:t>
      </w:r>
      <w:proofErr w:type="spellStart"/>
      <w:r w:rsidR="008A3348" w:rsidRPr="008A3348">
        <w:rPr>
          <w:lang w:val="es-ES"/>
        </w:rPr>
        <w:t>Extension</w:t>
      </w:r>
      <w:proofErr w:type="spellEnd"/>
      <w:r w:rsidR="008A3348" w:rsidRPr="008A3348">
        <w:rPr>
          <w:lang w:val="es-ES"/>
        </w:rPr>
        <w:t xml:space="preserve">, el Departamento de Agricultura de </w:t>
      </w:r>
      <w:proofErr w:type="gramStart"/>
      <w:r w:rsidR="008A3348" w:rsidRPr="008A3348">
        <w:rPr>
          <w:lang w:val="es-ES"/>
        </w:rPr>
        <w:t>EE.UU.</w:t>
      </w:r>
      <w:proofErr w:type="gramEnd"/>
      <w:r w:rsidR="008A3348" w:rsidRPr="008A3348">
        <w:rPr>
          <w:lang w:val="es-ES"/>
        </w:rPr>
        <w:t xml:space="preserve"> y los condados de Colorado colaboran. No se pretende endosar los productos mencionados, ni se critica implícitamente los productos no mencionados. Esta ficha informativa está destinada únicamente al uso educativo. Los programas de Colorado </w:t>
      </w:r>
      <w:proofErr w:type="spellStart"/>
      <w:r w:rsidR="008A3348" w:rsidRPr="008A3348">
        <w:rPr>
          <w:lang w:val="es-ES"/>
        </w:rPr>
        <w:t>State</w:t>
      </w:r>
      <w:proofErr w:type="spellEnd"/>
      <w:r w:rsidR="008A3348" w:rsidRPr="008A3348">
        <w:rPr>
          <w:lang w:val="es-ES"/>
        </w:rPr>
        <w:t xml:space="preserve"> </w:t>
      </w:r>
      <w:proofErr w:type="spellStart"/>
      <w:r w:rsidR="008A3348" w:rsidRPr="008A3348">
        <w:rPr>
          <w:lang w:val="es-ES"/>
        </w:rPr>
        <w:t>University</w:t>
      </w:r>
      <w:proofErr w:type="spellEnd"/>
      <w:r w:rsidR="008A3348" w:rsidRPr="008A3348">
        <w:rPr>
          <w:lang w:val="es-ES"/>
        </w:rPr>
        <w:t xml:space="preserve"> </w:t>
      </w:r>
      <w:proofErr w:type="spellStart"/>
      <w:r w:rsidR="008A3348" w:rsidRPr="008A3348">
        <w:rPr>
          <w:lang w:val="es-ES"/>
        </w:rPr>
        <w:t>Extension</w:t>
      </w:r>
      <w:proofErr w:type="spellEnd"/>
      <w:r w:rsidR="008A3348" w:rsidRPr="008A3348">
        <w:rPr>
          <w:lang w:val="es-ES"/>
        </w:rPr>
        <w:t xml:space="preserve"> están disponibles para todos sin discriminación. Además, no se pretende avalar ni criticar los </w:t>
      </w:r>
      <w:proofErr w:type="gramStart"/>
      <w:r w:rsidR="008A3348" w:rsidRPr="008A3348">
        <w:rPr>
          <w:lang w:val="es-ES"/>
        </w:rPr>
        <w:t>productos..</w:t>
      </w:r>
      <w:proofErr w:type="gramEnd"/>
    </w:p>
  </w:footnote>
  <w:footnote w:id="2">
    <w:p w14:paraId="11FA0BA4" w14:textId="1B2E1DBE" w:rsidR="00F0433B" w:rsidRPr="008A3348" w:rsidRDefault="00F0433B" w:rsidP="003840E4">
      <w:pPr>
        <w:pStyle w:val="FootnoteText"/>
        <w:jc w:val="both"/>
        <w:rPr>
          <w:lang w:val="es-ES"/>
        </w:rPr>
      </w:pPr>
      <w:r>
        <w:rPr>
          <w:rStyle w:val="FootnoteReference"/>
        </w:rPr>
        <w:footnoteRef/>
      </w:r>
      <w:r w:rsidRPr="008A3348">
        <w:rPr>
          <w:lang w:val="es-ES"/>
        </w:rPr>
        <w:t xml:space="preserve"> </w:t>
      </w:r>
      <w:proofErr w:type="spellStart"/>
      <w:r w:rsidR="008A3348" w:rsidRPr="008A3348">
        <w:rPr>
          <w:lang w:val="es-ES"/>
        </w:rPr>
        <w:t>Tranel</w:t>
      </w:r>
      <w:proofErr w:type="spellEnd"/>
      <w:r w:rsidR="008A3348" w:rsidRPr="008A3348">
        <w:rPr>
          <w:lang w:val="es-ES"/>
        </w:rPr>
        <w:t xml:space="preserve">, Beiermann y Young son Economistas Agrónomos y de Administración de Negocios de Colorado </w:t>
      </w:r>
      <w:proofErr w:type="spellStart"/>
      <w:r w:rsidR="008A3348" w:rsidRPr="008A3348">
        <w:rPr>
          <w:lang w:val="es-ES"/>
        </w:rPr>
        <w:t>State</w:t>
      </w:r>
      <w:proofErr w:type="spellEnd"/>
      <w:r w:rsidR="008A3348" w:rsidRPr="008A3348">
        <w:rPr>
          <w:lang w:val="es-ES"/>
        </w:rPr>
        <w:t xml:space="preserve"> </w:t>
      </w:r>
      <w:proofErr w:type="spellStart"/>
      <w:r w:rsidR="008A3348" w:rsidRPr="008A3348">
        <w:rPr>
          <w:lang w:val="es-ES"/>
        </w:rPr>
        <w:t>University</w:t>
      </w:r>
      <w:proofErr w:type="spellEnd"/>
      <w:r w:rsidR="008A3348" w:rsidRPr="008A3348">
        <w:rPr>
          <w:lang w:val="es-ES"/>
        </w:rPr>
        <w:t xml:space="preserve"> </w:t>
      </w:r>
      <w:proofErr w:type="spellStart"/>
      <w:r w:rsidR="008A3348" w:rsidRPr="008A3348">
        <w:rPr>
          <w:lang w:val="es-ES"/>
        </w:rPr>
        <w:t>Extension</w:t>
      </w:r>
      <w:proofErr w:type="spellEnd"/>
      <w:r w:rsidR="008A3348" w:rsidRPr="008A3348">
        <w:rPr>
          <w:lang w:val="es-ES"/>
        </w:rPr>
        <w:t>, y Profesores Afiliados del Departamento de Economía Agrícola y de Recursos.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BB4"/>
    <w:multiLevelType w:val="hybridMultilevel"/>
    <w:tmpl w:val="3A821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C97725"/>
    <w:multiLevelType w:val="hybridMultilevel"/>
    <w:tmpl w:val="70B665CC"/>
    <w:lvl w:ilvl="0" w:tplc="CB6C61EE">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14A1"/>
    <w:multiLevelType w:val="hybridMultilevel"/>
    <w:tmpl w:val="39B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25E2"/>
    <w:multiLevelType w:val="hybridMultilevel"/>
    <w:tmpl w:val="1694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E79CE"/>
    <w:multiLevelType w:val="hybridMultilevel"/>
    <w:tmpl w:val="5A12C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2D5891"/>
    <w:multiLevelType w:val="hybridMultilevel"/>
    <w:tmpl w:val="EAA41C8E"/>
    <w:lvl w:ilvl="0" w:tplc="B9DCA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24E19"/>
    <w:multiLevelType w:val="hybridMultilevel"/>
    <w:tmpl w:val="B43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F72F7"/>
    <w:multiLevelType w:val="hybridMultilevel"/>
    <w:tmpl w:val="6EE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B3760"/>
    <w:multiLevelType w:val="hybridMultilevel"/>
    <w:tmpl w:val="3E1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D55AE"/>
    <w:multiLevelType w:val="hybridMultilevel"/>
    <w:tmpl w:val="38F6C684"/>
    <w:lvl w:ilvl="0" w:tplc="B9DCA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91EB8"/>
    <w:multiLevelType w:val="hybridMultilevel"/>
    <w:tmpl w:val="812A94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ED49C3"/>
    <w:multiLevelType w:val="hybridMultilevel"/>
    <w:tmpl w:val="1742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B3838"/>
    <w:multiLevelType w:val="hybridMultilevel"/>
    <w:tmpl w:val="965CC978"/>
    <w:lvl w:ilvl="0" w:tplc="B9DCA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00457"/>
    <w:multiLevelType w:val="hybridMultilevel"/>
    <w:tmpl w:val="79B6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A0579"/>
    <w:multiLevelType w:val="hybridMultilevel"/>
    <w:tmpl w:val="35B49F84"/>
    <w:lvl w:ilvl="0" w:tplc="B9DCA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678173">
    <w:abstractNumId w:val="3"/>
  </w:num>
  <w:num w:numId="2" w16cid:durableId="30696233">
    <w:abstractNumId w:val="8"/>
  </w:num>
  <w:num w:numId="3" w16cid:durableId="1444032498">
    <w:abstractNumId w:val="2"/>
  </w:num>
  <w:num w:numId="4" w16cid:durableId="960962167">
    <w:abstractNumId w:val="13"/>
  </w:num>
  <w:num w:numId="5" w16cid:durableId="1312177654">
    <w:abstractNumId w:val="6"/>
  </w:num>
  <w:num w:numId="6" w16cid:durableId="1707289434">
    <w:abstractNumId w:val="11"/>
  </w:num>
  <w:num w:numId="7" w16cid:durableId="492457355">
    <w:abstractNumId w:val="1"/>
  </w:num>
  <w:num w:numId="8" w16cid:durableId="904729002">
    <w:abstractNumId w:val="12"/>
  </w:num>
  <w:num w:numId="9" w16cid:durableId="1386484126">
    <w:abstractNumId w:val="14"/>
  </w:num>
  <w:num w:numId="10" w16cid:durableId="31999804">
    <w:abstractNumId w:val="9"/>
  </w:num>
  <w:num w:numId="11" w16cid:durableId="592252019">
    <w:abstractNumId w:val="10"/>
  </w:num>
  <w:num w:numId="12" w16cid:durableId="1400202246">
    <w:abstractNumId w:val="0"/>
  </w:num>
  <w:num w:numId="13" w16cid:durableId="1317224163">
    <w:abstractNumId w:val="5"/>
  </w:num>
  <w:num w:numId="14" w16cid:durableId="910240829">
    <w:abstractNumId w:val="7"/>
  </w:num>
  <w:num w:numId="15" w16cid:durableId="2024547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DE2NjYwtTAysDBV0lEKTi0uzszPAykwrgUA/AJnziwAAAA="/>
  </w:docVars>
  <w:rsids>
    <w:rsidRoot w:val="00F0433B"/>
    <w:rsid w:val="00012B78"/>
    <w:rsid w:val="0006720D"/>
    <w:rsid w:val="00077A05"/>
    <w:rsid w:val="000E0E49"/>
    <w:rsid w:val="00101051"/>
    <w:rsid w:val="00156A6C"/>
    <w:rsid w:val="001819A0"/>
    <w:rsid w:val="002725F8"/>
    <w:rsid w:val="00281D99"/>
    <w:rsid w:val="002B49F4"/>
    <w:rsid w:val="0031760C"/>
    <w:rsid w:val="003840E4"/>
    <w:rsid w:val="003B74EA"/>
    <w:rsid w:val="003C1831"/>
    <w:rsid w:val="004316A0"/>
    <w:rsid w:val="00457FA7"/>
    <w:rsid w:val="0046269F"/>
    <w:rsid w:val="004665AA"/>
    <w:rsid w:val="004A53CA"/>
    <w:rsid w:val="004D035E"/>
    <w:rsid w:val="004E23C6"/>
    <w:rsid w:val="005359CB"/>
    <w:rsid w:val="00554EC2"/>
    <w:rsid w:val="00584B68"/>
    <w:rsid w:val="00595F0D"/>
    <w:rsid w:val="00641351"/>
    <w:rsid w:val="006A30BB"/>
    <w:rsid w:val="00771495"/>
    <w:rsid w:val="007B2A56"/>
    <w:rsid w:val="007E7E54"/>
    <w:rsid w:val="00892BCA"/>
    <w:rsid w:val="008A3348"/>
    <w:rsid w:val="008E23D7"/>
    <w:rsid w:val="008E24B7"/>
    <w:rsid w:val="008F0EDD"/>
    <w:rsid w:val="009011DC"/>
    <w:rsid w:val="00924C06"/>
    <w:rsid w:val="0093092B"/>
    <w:rsid w:val="00956643"/>
    <w:rsid w:val="00957599"/>
    <w:rsid w:val="00993DE4"/>
    <w:rsid w:val="009B0491"/>
    <w:rsid w:val="00A82FAA"/>
    <w:rsid w:val="00A90D12"/>
    <w:rsid w:val="00B439BA"/>
    <w:rsid w:val="00B47BAF"/>
    <w:rsid w:val="00B6486C"/>
    <w:rsid w:val="00B92736"/>
    <w:rsid w:val="00B9342E"/>
    <w:rsid w:val="00B9508E"/>
    <w:rsid w:val="00C00679"/>
    <w:rsid w:val="00C4173A"/>
    <w:rsid w:val="00C706BD"/>
    <w:rsid w:val="00C7423E"/>
    <w:rsid w:val="00CA6BC6"/>
    <w:rsid w:val="00D17BD0"/>
    <w:rsid w:val="00D37293"/>
    <w:rsid w:val="00D436BD"/>
    <w:rsid w:val="00D52E7E"/>
    <w:rsid w:val="00D53D76"/>
    <w:rsid w:val="00DD420C"/>
    <w:rsid w:val="00E25FC3"/>
    <w:rsid w:val="00E57711"/>
    <w:rsid w:val="00EC5591"/>
    <w:rsid w:val="00F0433B"/>
    <w:rsid w:val="00F0616A"/>
    <w:rsid w:val="00F32815"/>
    <w:rsid w:val="00F53524"/>
    <w:rsid w:val="00F74BF1"/>
    <w:rsid w:val="00F74C99"/>
    <w:rsid w:val="00F82466"/>
    <w:rsid w:val="00F91257"/>
    <w:rsid w:val="00F96569"/>
    <w:rsid w:val="00FC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7D836"/>
  <w15:chartTrackingRefBased/>
  <w15:docId w15:val="{A1A236D4-E1CC-44C4-9890-7FAE4E8C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3B"/>
    <w:pPr>
      <w:tabs>
        <w:tab w:val="center" w:pos="4680"/>
        <w:tab w:val="right" w:pos="9360"/>
      </w:tabs>
    </w:pPr>
  </w:style>
  <w:style w:type="character" w:customStyle="1" w:styleId="HeaderChar">
    <w:name w:val="Header Char"/>
    <w:basedOn w:val="DefaultParagraphFont"/>
    <w:link w:val="Header"/>
    <w:uiPriority w:val="99"/>
    <w:rsid w:val="00F0433B"/>
  </w:style>
  <w:style w:type="paragraph" w:styleId="Footer">
    <w:name w:val="footer"/>
    <w:basedOn w:val="Normal"/>
    <w:link w:val="FooterChar"/>
    <w:uiPriority w:val="99"/>
    <w:unhideWhenUsed/>
    <w:rsid w:val="00F0433B"/>
    <w:pPr>
      <w:tabs>
        <w:tab w:val="center" w:pos="4680"/>
        <w:tab w:val="right" w:pos="9360"/>
      </w:tabs>
    </w:pPr>
  </w:style>
  <w:style w:type="character" w:customStyle="1" w:styleId="FooterChar">
    <w:name w:val="Footer Char"/>
    <w:basedOn w:val="DefaultParagraphFont"/>
    <w:link w:val="Footer"/>
    <w:uiPriority w:val="99"/>
    <w:rsid w:val="00F0433B"/>
  </w:style>
  <w:style w:type="paragraph" w:styleId="FootnoteText">
    <w:name w:val="footnote text"/>
    <w:basedOn w:val="Normal"/>
    <w:link w:val="FootnoteTextChar"/>
    <w:uiPriority w:val="99"/>
    <w:semiHidden/>
    <w:unhideWhenUsed/>
    <w:rsid w:val="00F0433B"/>
    <w:rPr>
      <w:sz w:val="20"/>
      <w:szCs w:val="20"/>
    </w:rPr>
  </w:style>
  <w:style w:type="character" w:customStyle="1" w:styleId="FootnoteTextChar">
    <w:name w:val="Footnote Text Char"/>
    <w:basedOn w:val="DefaultParagraphFont"/>
    <w:link w:val="FootnoteText"/>
    <w:uiPriority w:val="99"/>
    <w:semiHidden/>
    <w:rsid w:val="00F0433B"/>
    <w:rPr>
      <w:sz w:val="20"/>
      <w:szCs w:val="20"/>
    </w:rPr>
  </w:style>
  <w:style w:type="character" w:styleId="FootnoteReference">
    <w:name w:val="footnote reference"/>
    <w:basedOn w:val="DefaultParagraphFont"/>
    <w:uiPriority w:val="99"/>
    <w:semiHidden/>
    <w:unhideWhenUsed/>
    <w:rsid w:val="00F0433B"/>
    <w:rPr>
      <w:vertAlign w:val="superscript"/>
    </w:rPr>
  </w:style>
  <w:style w:type="table" w:styleId="TableGrid">
    <w:name w:val="Table Grid"/>
    <w:basedOn w:val="TableNormal"/>
    <w:uiPriority w:val="39"/>
    <w:rsid w:val="00E2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711"/>
    <w:pPr>
      <w:ind w:left="720"/>
      <w:contextualSpacing/>
    </w:pPr>
  </w:style>
  <w:style w:type="character" w:styleId="Hyperlink">
    <w:name w:val="Hyperlink"/>
    <w:basedOn w:val="DefaultParagraphFont"/>
    <w:uiPriority w:val="99"/>
    <w:unhideWhenUsed/>
    <w:rsid w:val="000E0E49"/>
    <w:rPr>
      <w:color w:val="0563C1" w:themeColor="hyperlink"/>
      <w:u w:val="single"/>
    </w:rPr>
  </w:style>
  <w:style w:type="paragraph" w:styleId="BalloonText">
    <w:name w:val="Balloon Text"/>
    <w:basedOn w:val="Normal"/>
    <w:link w:val="BalloonTextChar"/>
    <w:uiPriority w:val="99"/>
    <w:semiHidden/>
    <w:unhideWhenUsed/>
    <w:rsid w:val="00462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69F"/>
    <w:rPr>
      <w:rFonts w:ascii="Segoe UI" w:hAnsi="Segoe UI" w:cs="Segoe UI"/>
      <w:sz w:val="18"/>
      <w:szCs w:val="18"/>
    </w:rPr>
  </w:style>
  <w:style w:type="character" w:styleId="UnresolvedMention">
    <w:name w:val="Unresolved Mention"/>
    <w:basedOn w:val="DefaultParagraphFont"/>
    <w:uiPriority w:val="99"/>
    <w:semiHidden/>
    <w:unhideWhenUsed/>
    <w:rsid w:val="00A8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1720">
      <w:bodyDiv w:val="1"/>
      <w:marLeft w:val="0"/>
      <w:marRight w:val="0"/>
      <w:marTop w:val="0"/>
      <w:marBottom w:val="0"/>
      <w:divBdr>
        <w:top w:val="none" w:sz="0" w:space="0" w:color="auto"/>
        <w:left w:val="none" w:sz="0" w:space="0" w:color="auto"/>
        <w:bottom w:val="none" w:sz="0" w:space="0" w:color="auto"/>
        <w:right w:val="none" w:sz="0" w:space="0" w:color="auto"/>
      </w:divBdr>
    </w:div>
    <w:div w:id="924799668">
      <w:bodyDiv w:val="1"/>
      <w:marLeft w:val="0"/>
      <w:marRight w:val="0"/>
      <w:marTop w:val="0"/>
      <w:marBottom w:val="0"/>
      <w:divBdr>
        <w:top w:val="none" w:sz="0" w:space="0" w:color="auto"/>
        <w:left w:val="none" w:sz="0" w:space="0" w:color="auto"/>
        <w:bottom w:val="none" w:sz="0" w:space="0" w:color="auto"/>
        <w:right w:val="none" w:sz="0" w:space="0" w:color="auto"/>
      </w:divBdr>
    </w:div>
    <w:div w:id="1532956221">
      <w:bodyDiv w:val="1"/>
      <w:marLeft w:val="0"/>
      <w:marRight w:val="0"/>
      <w:marTop w:val="0"/>
      <w:marBottom w:val="0"/>
      <w:divBdr>
        <w:top w:val="none" w:sz="0" w:space="0" w:color="auto"/>
        <w:left w:val="none" w:sz="0" w:space="0" w:color="auto"/>
        <w:bottom w:val="none" w:sz="0" w:space="0" w:color="auto"/>
        <w:right w:val="none" w:sz="0" w:space="0" w:color="auto"/>
      </w:divBdr>
    </w:div>
    <w:div w:id="15841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CB7B-3E5E-462D-B8D1-68C53419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Beiermann,Jenny</cp:lastModifiedBy>
  <cp:revision>2</cp:revision>
  <dcterms:created xsi:type="dcterms:W3CDTF">2024-09-04T14:30:00Z</dcterms:created>
  <dcterms:modified xsi:type="dcterms:W3CDTF">2024-09-04T14:30:00Z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48194dc21f5914453836e08e66c86c52c25617c7a980ab4dfaeda43edf9a33d5</vt:lpwstr>
  </property>
</Properties>
</file>